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pStyle w:val="9"/>
        <w:ind w:firstLine="640"/>
        <w:rPr>
          <w:color w:val="auto"/>
          <w:sz w:val="32"/>
        </w:rPr>
      </w:pPr>
    </w:p>
    <w:p>
      <w:pPr>
        <w:spacing w:afterLines="50"/>
        <w:jc w:val="center"/>
        <w:rPr>
          <w:rFonts w:ascii="微软雅黑" w:hAnsi="微软雅黑" w:eastAsia="微软雅黑" w:cs="微软雅黑"/>
          <w:b/>
          <w:bCs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  <w:lang w:val="zh-TW"/>
        </w:rPr>
        <w:t>济南市房屋建筑工程工法网上申报手册</w:t>
      </w:r>
    </w:p>
    <w:p>
      <w:pPr>
        <w:wordWrap w:val="0"/>
        <w:overflowPunct w:val="0"/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1.点击网址进入系统：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"http://150.138.227.43:8087/html/login5/login.aspx" </w:instrText>
      </w:r>
      <w:r>
        <w:rPr>
          <w:color w:val="auto"/>
        </w:rPr>
        <w:fldChar w:fldCharType="separate"/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http://150.138.227.43:8087/html/login5/login.aspx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wordWrap w:val="0"/>
        <w:overflowPunct w:val="0"/>
        <w:spacing w:afterLines="10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2.录入对应账号、密码点击登录，后进行修改密码，并使用新密码进入系统。（获取账号密码请联系技术支持谢老师0531-61378983）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399405" cy="2140585"/>
            <wp:effectExtent l="0" t="0" r="1079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3.进入系统后，首先核对单位名称是否一致，分公司不能使用集团公司账号进行申报，需另外申请账号。核对无误后点击“申报信息”，再点击“新增工法”。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614670" cy="152400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4.工法信息录入，请按照要求填写相应内容：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（1）“工法编号”前三位默认，后两位按照本单位申报工法数量，按照01、02、03依次排序。（仅有一项工法填写***-01）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（2）“类别”：请按照正确类别进行选择。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（3）“完成单位”、“完成人员”如果为多人，请以“、”分隔。</w:t>
      </w:r>
    </w:p>
    <w:p>
      <w:pPr>
        <w:spacing w:afterLines="10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（4）企业注册地，具体到**市即可。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196205" cy="5318125"/>
            <wp:effectExtent l="0" t="0" r="4445" b="158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/>
        <w:ind w:left="641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5.申报资料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4248150" cy="1205865"/>
            <wp:effectExtent l="0" t="0" r="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申报资料上传格式为：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PDF、图片格式（JPG\PNG\BMP等）、视频格式。上传资料像素不得过小，须看清资料的内容。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不要上传WORD格式，申报书等请转为PDF格式后上传。</w:t>
      </w:r>
    </w:p>
    <w:p>
      <w:pPr>
        <w:spacing w:afterLines="10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尽量均使用PDF格式上传。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单页资料可上传图片格式，如果多页资料，请合并一个PDF格式进行上传。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例如：工程应用证明项目：应提供两个工程的证明，不要上传两张图片，而是合并为一个PDF文件，命名为“工程应用证明”进行上传。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630545" cy="3354070"/>
            <wp:effectExtent l="0" t="0" r="8255" b="17780"/>
            <wp:docPr id="17" name="图片 3" descr="C:\Users\Admin\Desktop\4efd713a4b42b3760e501ab13666c59.png4efd713a4b42b3760e501ab13666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C:\Users\Admin\Desktop\4efd713a4b42b3760e501ab13666c59.png4efd713a4b42b3760e501ab13666c5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6.形式内容自查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该内容为形式审查的要求，不符合相关要求则无法通过后期形审。所以请各单位根据已上传资料对照自查要求进行审查，并勾选合格框。</w:t>
      </w:r>
    </w:p>
    <w:p>
      <w:pPr>
        <w:pStyle w:val="9"/>
        <w:ind w:left="0" w:leftChars="0" w:firstLine="0" w:firstLineChars="0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3371215" cy="2306955"/>
            <wp:effectExtent l="0" t="0" r="63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7.具体内容</w:t>
      </w:r>
    </w:p>
    <w:p>
      <w:pPr>
        <w:spacing w:afterLines="10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请根据上报的工法资料按要求填报，如果无可以不填。技术水平按照科技成果评价最终评定的结果进行点选，如果未进行过评价，无需填写。</w:t>
      </w:r>
    </w:p>
    <w:p>
      <w:pPr>
        <w:pStyle w:val="9"/>
        <w:ind w:left="0" w:leftChars="0" w:firstLine="0" w:firstLineChars="0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3789680" cy="2576830"/>
            <wp:effectExtent l="0" t="0" r="1270" b="139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8.提交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631180" cy="1066800"/>
            <wp:effectExtent l="0" t="0" r="762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line="560" w:lineRule="exact"/>
        <w:ind w:firstLine="640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填报完成后，点击提交，该工法状态为“已发起”，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且企业无法对该工法进行修改，如需修改请联系进行退回。</w:t>
      </w:r>
    </w:p>
    <w:p>
      <w:pPr>
        <w:spacing w:afterLines="10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预审通过后，该工法状态变为“同意”则表示通过形审。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615940" cy="1186815"/>
            <wp:effectExtent l="0" t="0" r="3810" b="1333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如果预审不通过，状态为“退回”。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615940" cy="1122680"/>
            <wp:effectExtent l="0" t="0" r="3810" b="127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afterLines="100"/>
        <w:ind w:left="641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9.修改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615940" cy="1038225"/>
            <wp:effectExtent l="0" t="0" r="3810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已上报的工法显示“退回”则需要进行修改。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点击“申报资料”后，会在备注栏显示退回原因。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点击“修改”可修改工法名称、类别、完成人等信息。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需要修改已经上传资料的，点击“申报资料”中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最后一条的“&gt;&gt;&gt;”符号修改上传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/>
        <w:spacing w:beforeLines="100" w:line="56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196850</wp:posOffset>
            </wp:positionV>
            <wp:extent cx="5615940" cy="1950720"/>
            <wp:effectExtent l="0" t="0" r="3810" b="11430"/>
            <wp:wrapTopAndBottom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修改时，将错误资料删除，重新上传正确资料。另须从第一项申报书开始至最后一项工法文本，逐一检查下已上传的其他资料是否都正确，可正常点击打开，确保系统无误。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以上没问题后，点击提交。 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445770</wp:posOffset>
                </wp:positionV>
                <wp:extent cx="560768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1pt;margin-top:35.1pt;height:0pt;width:441.55pt;z-index:251661312;mso-width-relative:page;mso-height-relative:page;" filled="f" stroked="t" coordsize="21600,21600" o:gfxdata="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ckNjnU&#10;AAAABwEAAA8AAAAAAAAAAQAgAAAAIgAAAGRycy9kb3ducmV2LnhtbFBLAQIUABQAAAAIAIdO4kCA&#10;+flO6wEAALY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52070</wp:posOffset>
                </wp:positionV>
                <wp:extent cx="560768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pt;margin-top:4.1pt;height:0pt;width:441.55pt;z-index:251660288;mso-width-relative:page;mso-height-relative:page;" filled="f" stroked="t" coordsize="21600,21600" o:gfxdata="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tvTpdIAAAAFAQAA&#10;DwAAAAAAAAABACAAAAAiAAAAZHJzL2Rvd25yZXYueG1sUEsBAhQAFAAAAAgAh07iQNe2mNvmAQAA&#10;rAMAAA4AAAAAAAAAAQAgAAAAI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济南市住房和城乡建设局办公室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7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439956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548084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TBiMzU0MWZlMGYzNGQwNzRkNjhkOWJlOTkxMDYifQ=="/>
  </w:docVars>
  <w:rsids>
    <w:rsidRoot w:val="7F820710"/>
    <w:rsid w:val="000651F5"/>
    <w:rsid w:val="00086D51"/>
    <w:rsid w:val="00093585"/>
    <w:rsid w:val="000A0AE4"/>
    <w:rsid w:val="000B132F"/>
    <w:rsid w:val="000B5D95"/>
    <w:rsid w:val="000B77E6"/>
    <w:rsid w:val="000D0666"/>
    <w:rsid w:val="00101467"/>
    <w:rsid w:val="0015719D"/>
    <w:rsid w:val="001617AF"/>
    <w:rsid w:val="001C7E9E"/>
    <w:rsid w:val="001E0F89"/>
    <w:rsid w:val="00205242"/>
    <w:rsid w:val="00232B36"/>
    <w:rsid w:val="002425C6"/>
    <w:rsid w:val="00270AB1"/>
    <w:rsid w:val="00294249"/>
    <w:rsid w:val="002E647F"/>
    <w:rsid w:val="00354374"/>
    <w:rsid w:val="003B7EB2"/>
    <w:rsid w:val="003D5AC9"/>
    <w:rsid w:val="003D764F"/>
    <w:rsid w:val="003F206F"/>
    <w:rsid w:val="004374D7"/>
    <w:rsid w:val="00440FC4"/>
    <w:rsid w:val="00457C98"/>
    <w:rsid w:val="00463CCD"/>
    <w:rsid w:val="005068F9"/>
    <w:rsid w:val="00537490"/>
    <w:rsid w:val="00544A22"/>
    <w:rsid w:val="00567FA1"/>
    <w:rsid w:val="005D238C"/>
    <w:rsid w:val="005E17CE"/>
    <w:rsid w:val="006035E8"/>
    <w:rsid w:val="00615BB2"/>
    <w:rsid w:val="00634DC8"/>
    <w:rsid w:val="00646786"/>
    <w:rsid w:val="00655B49"/>
    <w:rsid w:val="00671F3A"/>
    <w:rsid w:val="006759EA"/>
    <w:rsid w:val="006A66F6"/>
    <w:rsid w:val="006B18F2"/>
    <w:rsid w:val="006D329C"/>
    <w:rsid w:val="006D38A6"/>
    <w:rsid w:val="006E1632"/>
    <w:rsid w:val="00705FB2"/>
    <w:rsid w:val="007512C9"/>
    <w:rsid w:val="0078146B"/>
    <w:rsid w:val="00787D17"/>
    <w:rsid w:val="008051E4"/>
    <w:rsid w:val="00840EEF"/>
    <w:rsid w:val="00850F43"/>
    <w:rsid w:val="00851461"/>
    <w:rsid w:val="0087743B"/>
    <w:rsid w:val="008D4FA1"/>
    <w:rsid w:val="008E056F"/>
    <w:rsid w:val="008F7A1F"/>
    <w:rsid w:val="009306AE"/>
    <w:rsid w:val="00932463"/>
    <w:rsid w:val="00966A1B"/>
    <w:rsid w:val="00994416"/>
    <w:rsid w:val="009C269B"/>
    <w:rsid w:val="009D0911"/>
    <w:rsid w:val="00A00CBC"/>
    <w:rsid w:val="00A60BD5"/>
    <w:rsid w:val="00A955CC"/>
    <w:rsid w:val="00B152AE"/>
    <w:rsid w:val="00B253A1"/>
    <w:rsid w:val="00B42B96"/>
    <w:rsid w:val="00B757A5"/>
    <w:rsid w:val="00B96A91"/>
    <w:rsid w:val="00BB1365"/>
    <w:rsid w:val="00BD6191"/>
    <w:rsid w:val="00C5351B"/>
    <w:rsid w:val="00C61B53"/>
    <w:rsid w:val="00C87993"/>
    <w:rsid w:val="00C976A4"/>
    <w:rsid w:val="00CA0396"/>
    <w:rsid w:val="00D12B7A"/>
    <w:rsid w:val="00D2269C"/>
    <w:rsid w:val="00D2686A"/>
    <w:rsid w:val="00D8086D"/>
    <w:rsid w:val="00DA04F4"/>
    <w:rsid w:val="00DB4490"/>
    <w:rsid w:val="00DC676D"/>
    <w:rsid w:val="00DF0BC1"/>
    <w:rsid w:val="00E03627"/>
    <w:rsid w:val="00E15680"/>
    <w:rsid w:val="00E5391A"/>
    <w:rsid w:val="00E944A2"/>
    <w:rsid w:val="00EB60EF"/>
    <w:rsid w:val="00F46F06"/>
    <w:rsid w:val="00F54C46"/>
    <w:rsid w:val="00F8302F"/>
    <w:rsid w:val="00F966BF"/>
    <w:rsid w:val="00FD1683"/>
    <w:rsid w:val="00FF7CFB"/>
    <w:rsid w:val="02653087"/>
    <w:rsid w:val="02875D57"/>
    <w:rsid w:val="031D67F6"/>
    <w:rsid w:val="089F35E5"/>
    <w:rsid w:val="0B470C8C"/>
    <w:rsid w:val="0EF94C9D"/>
    <w:rsid w:val="0F1A3EB1"/>
    <w:rsid w:val="10A15176"/>
    <w:rsid w:val="127F352B"/>
    <w:rsid w:val="16C9706F"/>
    <w:rsid w:val="17546ADD"/>
    <w:rsid w:val="19814A2E"/>
    <w:rsid w:val="1CC035B8"/>
    <w:rsid w:val="1D106097"/>
    <w:rsid w:val="22954E49"/>
    <w:rsid w:val="27FC1DD2"/>
    <w:rsid w:val="284705A3"/>
    <w:rsid w:val="2A946E68"/>
    <w:rsid w:val="2E54250E"/>
    <w:rsid w:val="2E8B04F0"/>
    <w:rsid w:val="337E6EE2"/>
    <w:rsid w:val="365457D6"/>
    <w:rsid w:val="37714FAD"/>
    <w:rsid w:val="3926442C"/>
    <w:rsid w:val="3A7B3BB7"/>
    <w:rsid w:val="3E574261"/>
    <w:rsid w:val="40F032BB"/>
    <w:rsid w:val="47A40D0C"/>
    <w:rsid w:val="47E3583A"/>
    <w:rsid w:val="4D9F43E8"/>
    <w:rsid w:val="4E7805EF"/>
    <w:rsid w:val="537539FA"/>
    <w:rsid w:val="595829B5"/>
    <w:rsid w:val="59D3793B"/>
    <w:rsid w:val="5B0031FB"/>
    <w:rsid w:val="5B3E5C7B"/>
    <w:rsid w:val="5B5E76A2"/>
    <w:rsid w:val="5BBD1B20"/>
    <w:rsid w:val="5DD76917"/>
    <w:rsid w:val="5EFF4780"/>
    <w:rsid w:val="63AE6FFE"/>
    <w:rsid w:val="64304C89"/>
    <w:rsid w:val="66D02724"/>
    <w:rsid w:val="6A584D35"/>
    <w:rsid w:val="6CC21BBB"/>
    <w:rsid w:val="6E3E3389"/>
    <w:rsid w:val="6F333FFC"/>
    <w:rsid w:val="6F8F5691"/>
    <w:rsid w:val="70865F1F"/>
    <w:rsid w:val="756207C8"/>
    <w:rsid w:val="7F5D60EC"/>
    <w:rsid w:val="7F820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0"/>
    <w:rPr>
      <w:rFonts w:ascii="黑体" w:hAnsi="黑体" w:eastAsia="黑体" w:cs="Times New Roman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customStyle="1" w:styleId="13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1008</Words>
  <Characters>5750</Characters>
  <Lines>47</Lines>
  <Paragraphs>13</Paragraphs>
  <TotalTime>7</TotalTime>
  <ScaleCrop>false</ScaleCrop>
  <LinksUpToDate>false</LinksUpToDate>
  <CharactersWithSpaces>6745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2024-01-30T02:58:00Z</dcterms:created>
  <dc:creator>sure</dc:creator>
  <cp:lastModifiedBy>桑海燕</cp:lastModifiedBy>
  <cp:lastPrinted>2023-02-20T01:26:00Z</cp:lastPrinted>
  <dcterms:modified xsi:type="dcterms:W3CDTF">2024-02-18T07:57:41Z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575A7B52D96341A2BC03BD424D7426C7_13</vt:lpwstr>
  </property>
</Properties>
</file>