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pStyle w:val="5"/>
        <w:ind w:firstLine="640"/>
        <w:rPr>
          <w:sz w:val="32"/>
        </w:rPr>
      </w:pPr>
    </w:p>
    <w:p>
      <w:pPr>
        <w:jc w:val="center"/>
        <w:rPr>
          <w:rFonts w:ascii="方正小标宋简体" w:hAnsi="华文中宋" w:eastAsia="方正小标宋简体" w:cs="华文中宋"/>
          <w:bCs/>
          <w:sz w:val="44"/>
          <w:szCs w:val="44"/>
          <w:lang w:val="zh-TW"/>
        </w:rPr>
      </w:pPr>
      <w:r>
        <w:rPr>
          <w:rFonts w:hint="eastAsia" w:ascii="方正小标宋简体" w:hAnsi="华文中宋" w:eastAsia="方正小标宋简体" w:cs="华文中宋"/>
          <w:bCs/>
          <w:sz w:val="44"/>
          <w:szCs w:val="44"/>
          <w:lang w:val="zh-TW"/>
        </w:rPr>
        <w:t>济南市房屋建筑工程工法网上申报手册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wordWrap w:val="0"/>
        <w:overflowPunct w:val="0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1.点击网址进入系统：</w:t>
      </w:r>
      <w:r>
        <w:fldChar w:fldCharType="begin"/>
      </w:r>
      <w:r>
        <w:instrText xml:space="preserve"> HYPERLINK "http://150.138.227.43:8087/html/login5/login.aspx" </w:instrText>
      </w:r>
      <w:r>
        <w:fldChar w:fldCharType="separate"/>
      </w:r>
      <w:r>
        <w:rPr>
          <w:rStyle w:val="8"/>
          <w:rFonts w:hint="eastAsia" w:ascii="仿宋_GB2312" w:hAnsi="微软雅黑" w:eastAsia="仿宋_GB2312" w:cs="微软雅黑"/>
          <w:color w:val="auto"/>
          <w:sz w:val="32"/>
          <w:szCs w:val="32"/>
        </w:rPr>
        <w:t>http://150.138.227.43:8087/html/login5/login.aspx</w:t>
      </w:r>
      <w:r>
        <w:rPr>
          <w:rStyle w:val="8"/>
          <w:rFonts w:hint="eastAsia" w:ascii="仿宋_GB2312" w:hAnsi="微软雅黑" w:eastAsia="仿宋_GB2312" w:cs="微软雅黑"/>
          <w:color w:val="auto"/>
          <w:sz w:val="32"/>
          <w:szCs w:val="32"/>
        </w:rPr>
        <w:fldChar w:fldCharType="end"/>
      </w:r>
    </w:p>
    <w:p>
      <w:pPr>
        <w:wordWrap w:val="0"/>
        <w:overflowPunct w:val="0"/>
        <w:ind w:firstLine="56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780415</wp:posOffset>
            </wp:positionV>
            <wp:extent cx="6890385" cy="3599815"/>
            <wp:effectExtent l="0" t="0" r="5715" b="6985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微软雅黑"/>
          <w:sz w:val="32"/>
          <w:szCs w:val="32"/>
        </w:rPr>
        <w:t>2.录入对应账号、密码点击登录，后进行修改密码，并使用新密码进入系统。（获取账号密码请联系技术支持王老师0531-61378983）</w:t>
      </w:r>
    </w:p>
    <w:p>
      <w:pPr>
        <w:rPr>
          <w:rFonts w:ascii="仿宋" w:hAnsi="仿宋" w:eastAsia="仿宋" w:cs="仿宋"/>
          <w:sz w:val="28"/>
          <w:szCs w:val="28"/>
        </w:rPr>
      </w:pPr>
    </w:p>
    <w:p/>
    <w:p/>
    <w:p/>
    <w:p/>
    <w:p/>
    <w:p/>
    <w:p/>
    <w:p/>
    <w:p/>
    <w:p/>
    <w:p/>
    <w:p/>
    <w:p/>
    <w:p>
      <w:pPr>
        <w:pStyle w:val="5"/>
      </w:pPr>
    </w:p>
    <w:p>
      <w:pPr>
        <w:pStyle w:val="5"/>
      </w:pPr>
    </w:p>
    <w:p>
      <w:pPr>
        <w:pStyle w:val="5"/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3.进入系统后，先点击“申报信息”，再点击“新增工法”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6332220" cy="1835785"/>
            <wp:effectExtent l="0" t="0" r="5080" b="571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1718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4、工法信息录入：请按照要求填写相应内容：</w:t>
      </w: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“工法编号”前三位默认，后两位按照本单位申报工法数量，按照01、02、03依次排序。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“类别”：请按照正确类别进行选择。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“完成单位”、“完成人员”如果为多人，请以“、”分隔。</w:t>
      </w:r>
    </w:p>
    <w:p>
      <w:pPr>
        <w:spacing w:line="600" w:lineRule="exact"/>
        <w:ind w:firstLine="960" w:firstLineChars="3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企业注册地，具体到**市即可。</w:t>
      </w:r>
    </w:p>
    <w:p>
      <w:pPr>
        <w:jc w:val="center"/>
      </w:pPr>
      <w:r>
        <w:drawing>
          <wp:inline distT="0" distB="0" distL="114300" distR="114300">
            <wp:extent cx="4914900" cy="483870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4.申报资料</w:t>
      </w:r>
    </w:p>
    <w:p>
      <w:pPr>
        <w:pStyle w:val="5"/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3695700" cy="83820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申报资料上传格式为：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PDF、图片格式（JPG\PNG\BMP等）、视频格式。上传资料像素不得过小，须看清资料的内容。</w:t>
      </w:r>
    </w:p>
    <w:p>
      <w:pPr>
        <w:spacing w:line="600" w:lineRule="exact"/>
        <w:ind w:firstLine="643" w:firstLineChars="200"/>
        <w:rPr>
          <w:rFonts w:ascii="仿宋_GB2312" w:hAnsi="微软雅黑" w:eastAsia="仿宋_GB2312" w:cs="微软雅黑"/>
          <w:b/>
          <w:bCs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不要上传WORD格式，申报书等请转为PDF格式后上传。</w:t>
      </w:r>
    </w:p>
    <w:p>
      <w:pPr>
        <w:spacing w:line="600" w:lineRule="exact"/>
        <w:ind w:firstLine="64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尽量均使用PDF格式上传。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单页资料可上传图片格式，如果多页资料，请合并一个PDF格式进行上传。</w:t>
      </w:r>
      <w:r>
        <w:rPr>
          <w:rFonts w:hint="eastAsia" w:ascii="仿宋_GB2312" w:hAnsi="微软雅黑" w:eastAsia="仿宋_GB2312" w:cs="微软雅黑"/>
          <w:sz w:val="32"/>
          <w:szCs w:val="32"/>
        </w:rPr>
        <w:t>例如：工程应用证明项目：应提供两个工程的证明，不要上传两张图片，而是合并为一个PDF文件，命名为“工程应用证明”进行上传。</w:t>
      </w:r>
    </w:p>
    <w:p>
      <w:pPr>
        <w:jc w:val="center"/>
      </w:pPr>
      <w:r>
        <w:drawing>
          <wp:inline distT="0" distB="0" distL="114300" distR="114300">
            <wp:extent cx="5711825" cy="3889375"/>
            <wp:effectExtent l="0" t="0" r="3175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826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5.形式内容自查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该内容为形式审查的要求，不符合相关要求则无法通过后期形审。所以请各单位根据已上传资料对照自查要求进行审查，并勾选合格框。</w:t>
      </w:r>
    </w:p>
    <w:p>
      <w:pPr>
        <w:pStyle w:val="5"/>
        <w:ind w:firstLine="640"/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-104140</wp:posOffset>
            </wp:positionV>
            <wp:extent cx="2374900" cy="2618740"/>
            <wp:effectExtent l="0" t="0" r="0" b="1016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6.资质内容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请根据上报的工法资料按要求填报，如果无可以不填。技术水平按照科技成果评价最终评定的结果进行点选，如果未进行过评价，无需填写。</w:t>
      </w:r>
    </w:p>
    <w:p>
      <w:pPr>
        <w:pStyle w:val="5"/>
        <w:ind w:firstLine="640"/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153670</wp:posOffset>
            </wp:positionV>
            <wp:extent cx="3670300" cy="3981450"/>
            <wp:effectExtent l="0" t="0" r="0" b="635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7.提交</w:t>
      </w:r>
    </w:p>
    <w:p>
      <w:pPr>
        <w:jc w:val="center"/>
      </w:pPr>
      <w:r>
        <w:drawing>
          <wp:inline distT="0" distB="0" distL="114300" distR="114300">
            <wp:extent cx="5143500" cy="14478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b/>
          <w:bCs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填报完成后，点击提交，该工法状态为“已发起”，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且企业无法对该工法进行修改，如需修改请联系进行退回。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预审通过后，该工法状态变为“同意”则表示通过形审。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5128260" cy="15087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如果预审不通过，状态为“退回重报”。</w:t>
      </w:r>
    </w:p>
    <w:p>
      <w:pPr>
        <w:jc w:val="center"/>
      </w:pPr>
      <w:r>
        <w:drawing>
          <wp:inline distT="0" distB="0" distL="114300" distR="114300">
            <wp:extent cx="5273040" cy="2362835"/>
            <wp:effectExtent l="0" t="0" r="1016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8.修改</w:t>
      </w:r>
    </w:p>
    <w:p>
      <w:pPr>
        <w:ind w:left="420" w:left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/>
        </w:rPr>
        <w:drawing>
          <wp:inline distT="0" distB="0" distL="114300" distR="114300">
            <wp:extent cx="5269230" cy="1969135"/>
            <wp:effectExtent l="0" t="0" r="1270" b="12065"/>
            <wp:docPr id="7" name="图片 7" descr="16347794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4779483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28"/>
        </w:rPr>
      </w:pPr>
      <w:r>
        <w:rPr>
          <w:rFonts w:hint="eastAsia" w:ascii="仿宋_GB2312" w:hAnsi="微软雅黑" w:eastAsia="仿宋_GB2312" w:cs="微软雅黑"/>
          <w:sz w:val="32"/>
          <w:szCs w:val="28"/>
        </w:rPr>
        <w:t>已上报的工法显示“退回重报”则需要进行修改。</w:t>
      </w:r>
    </w:p>
    <w:p>
      <w:pPr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点击“申报资料”后，会在备注栏显示退回原因。</w:t>
      </w:r>
    </w:p>
    <w:p>
      <w:pPr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>点击“修改”可修改工法名称、类别、完成人等信息。</w:t>
      </w:r>
    </w:p>
    <w:p>
      <w:pPr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需要修改已经上传资料的，点击“申报资料”中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最后一条的“&gt;&gt;&gt;”符号修改上传</w:t>
      </w:r>
      <w:r>
        <w:rPr>
          <w:rFonts w:hint="eastAsia" w:ascii="仿宋_GB2312" w:hAnsi="微软雅黑" w:eastAsia="仿宋_GB2312" w:cs="微软雅黑"/>
          <w:sz w:val="32"/>
          <w:szCs w:val="32"/>
        </w:rPr>
        <w:t>。</w:t>
      </w:r>
    </w:p>
    <w:p>
      <w:pPr>
        <w:widowControl/>
        <w:spacing w:line="500" w:lineRule="exact"/>
        <w:ind w:firstLine="640" w:firstLineChars="200"/>
        <w:rPr>
          <w:rFonts w:ascii="仿宋_GB2312" w:hAnsi="微软雅黑" w:eastAsia="仿宋_GB2312" w:cs="微软雅黑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0"/>
          <w:sz w:val="32"/>
          <w:szCs w:val="32"/>
        </w:rPr>
        <w:t>修改时，将错误资料删除，重新上传正确资料。另须从第一项申报书开始至最后一项工法文本，逐一检查下已上传的其他资料是否都正确，可正常点击打开，确保系统无误。</w:t>
      </w:r>
    </w:p>
    <w:p>
      <w:pPr>
        <w:widowControl/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 xml:space="preserve">以上没问题后，点击提交。 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67945</wp:posOffset>
            </wp:positionV>
            <wp:extent cx="4128770" cy="2148840"/>
            <wp:effectExtent l="0" t="0" r="11430" b="10160"/>
            <wp:wrapNone/>
            <wp:docPr id="22" name="图片 22" descr="16284762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28476215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pStyle w:val="4"/>
        <w:widowControl/>
        <w:shd w:val="clear" w:color="auto" w:fill="FFFFFF"/>
        <w:spacing w:beforeAutospacing="0" w:afterAutospacing="0" w:line="600" w:lineRule="exact"/>
        <w:jc w:val="both"/>
        <w:textAlignment w:val="baseline"/>
        <w:rPr>
          <w:rFonts w:ascii="仿宋_GB2312" w:hAnsi="微软雅黑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Autospacing="0" w:afterAutospacing="0" w:line="600" w:lineRule="exact"/>
        <w:jc w:val="both"/>
        <w:textAlignment w:val="baseline"/>
        <w:rPr>
          <w:rFonts w:ascii="仿宋_GB2312" w:hAnsi="微软雅黑" w:eastAsia="仿宋_GB2312" w:cs="仿宋_GB2312"/>
          <w:color w:val="333333"/>
          <w:sz w:val="32"/>
          <w:szCs w:val="32"/>
          <w:shd w:val="clear" w:color="auto" w:fill="FFFFFF"/>
        </w:rPr>
      </w:pPr>
    </w:p>
    <w:p>
      <w:bookmarkStart w:id="0" w:name="_GoBack"/>
      <w:bookmarkEnd w:id="0"/>
    </w:p>
    <w:sectPr>
      <w:footerReference r:id="rId3" w:type="default"/>
      <w:footerReference r:id="rId4" w:type="even"/>
      <w:pgSz w:w="11907" w:h="16838"/>
      <w:pgMar w:top="2098" w:right="1474" w:bottom="1985" w:left="1588" w:header="851" w:footer="992" w:gutter="0"/>
      <w:pgNumType w:fmt="numberInDash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64399561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3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5 -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65480849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3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6 -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5F7121"/>
    <w:rsid w:val="645F7121"/>
    <w:rsid w:val="6D8B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5">
    <w:name w:val="Body Text First Indent 2"/>
    <w:basedOn w:val="2"/>
    <w:qFormat/>
    <w:uiPriority w:val="0"/>
    <w:pPr>
      <w:ind w:firstLine="420" w:firstLineChars="200"/>
    </w:pPr>
  </w:style>
  <w:style w:type="character" w:styleId="8">
    <w:name w:val="FollowedHyperlink"/>
    <w:basedOn w:val="7"/>
    <w:qFormat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2023-02-20T06:12:00Z</dcterms:created>
  <dc:creator>六个榴莲牛奶糖</dc:creator>
  <cp:lastModifiedBy>六个榴莲牛奶糖</cp:lastModifiedBy>
  <dcterms:modified xsi:type="dcterms:W3CDTF">2023-02-20T06:21:15Z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