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Style w:val="7"/>
          <w:rFonts w:ascii="Arial" w:hAnsi="Arial" w:cs="Arial"/>
          <w:color w:val="333333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jc w:val="center"/>
        <w:rPr>
          <w:rStyle w:val="7"/>
          <w:rFonts w:ascii="方正小标宋_GBK" w:hAnsi="Arial" w:eastAsia="方正小标宋_GBK" w:cs="Arial"/>
          <w:b w:val="0"/>
          <w:color w:val="000000" w:themeColor="text1"/>
          <w:sz w:val="44"/>
          <w:szCs w:val="44"/>
        </w:rPr>
      </w:pPr>
      <w:r>
        <w:rPr>
          <w:rStyle w:val="7"/>
          <w:rFonts w:hint="eastAsia" w:ascii="方正小标宋_GBK" w:hAnsi="Arial" w:eastAsia="方正小标宋_GBK" w:cs="Arial"/>
          <w:b w:val="0"/>
          <w:color w:val="000000" w:themeColor="text1"/>
          <w:sz w:val="44"/>
          <w:szCs w:val="44"/>
        </w:rPr>
        <w:t>济南市房屋建筑工程建设工法管理办法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jc w:val="center"/>
        <w:rPr>
          <w:rFonts w:ascii="楷体_GB2312" w:hAnsi="Arial" w:eastAsia="楷体_GB2312" w:cs="Arial"/>
          <w:b/>
          <w:color w:val="000000" w:themeColor="text1"/>
          <w:sz w:val="32"/>
          <w:szCs w:val="32"/>
        </w:rPr>
      </w:pPr>
      <w:r>
        <w:rPr>
          <w:rStyle w:val="7"/>
          <w:rFonts w:hint="eastAsia" w:ascii="楷体_GB2312" w:hAnsi="Arial" w:eastAsia="楷体_GB2312" w:cs="Arial"/>
          <w:b w:val="0"/>
          <w:color w:val="000000" w:themeColor="text1"/>
          <w:sz w:val="32"/>
          <w:szCs w:val="32"/>
        </w:rPr>
        <w:t>（征求意见稿）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</w:rPr>
      </w:pPr>
      <w:r>
        <w:rPr>
          <w:rStyle w:val="7"/>
          <w:rFonts w:hint="eastAsia" w:ascii="黑体" w:hAnsi="黑体" w:eastAsia="黑体" w:cs="Arial"/>
          <w:b w:val="0"/>
          <w:color w:val="000000" w:themeColor="text1"/>
          <w:sz w:val="32"/>
          <w:szCs w:val="32"/>
        </w:rPr>
        <w:t xml:space="preserve">第一条  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>为规范房屋建筑工程建设工法管理，推动技术创新，提升行业施工技术水平，根据住房城乡建设部《关于印发〈工程建设工法管理办法〉的通知》(建质〔2014〕103号)和山东省住房城乡建设厅《关于印发〈山东省工程建设工法管理办法〉的通知》(鲁建质安字〔2018〕17号)有关规定，结合济南实际，制定本办法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</w:rPr>
      </w:pPr>
      <w:r>
        <w:rPr>
          <w:rStyle w:val="7"/>
          <w:rFonts w:hint="eastAsia" w:ascii="黑体" w:hAnsi="黑体" w:eastAsia="黑体" w:cs="Arial"/>
          <w:b w:val="0"/>
          <w:color w:val="000000" w:themeColor="text1"/>
          <w:sz w:val="32"/>
          <w:szCs w:val="32"/>
        </w:rPr>
        <w:t>第二条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 xml:space="preserve">  本办法适用于济南市房屋建筑工程建设工法的开发、申报、评审、公布和成果管理。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</w:rPr>
      </w:pPr>
      <w:r>
        <w:rPr>
          <w:rStyle w:val="7"/>
          <w:rFonts w:hint="eastAsia" w:ascii="黑体" w:hAnsi="黑体" w:eastAsia="黑体" w:cs="Arial"/>
          <w:b w:val="0"/>
          <w:color w:val="000000" w:themeColor="text1"/>
          <w:sz w:val="32"/>
          <w:szCs w:val="32"/>
        </w:rPr>
        <w:t>第三条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 xml:space="preserve">  本办法所称的工法，是以工程为对象，以工艺为核心，运用系统工程原理，把先进技术和科学管理结合起来，经过一定的工程实践形成的综合配套的施工方法。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>市房屋建筑工法分为房屋建筑工程、其他工程（安装类、生态环保类等）类别。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</w:rPr>
      </w:pPr>
      <w:r>
        <w:rPr>
          <w:rStyle w:val="7"/>
          <w:rFonts w:hint="eastAsia" w:ascii="黑体" w:hAnsi="黑体" w:eastAsia="黑体" w:cs="Arial"/>
          <w:b w:val="0"/>
          <w:color w:val="000000" w:themeColor="text1"/>
          <w:sz w:val="32"/>
          <w:szCs w:val="32"/>
        </w:rPr>
        <w:t>第四条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 xml:space="preserve">  市住房城乡建设局是本市房屋建筑工程建设工法的行政主管部门，负责本市房屋建筑工法的评审和公布。工法由企业自愿申报，原则上每年组织一次市级工法评审，评审遵循优中选优，总量控制的原则，一般于第二季度组织申报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</w:rPr>
      </w:pPr>
      <w:r>
        <w:rPr>
          <w:rStyle w:val="7"/>
          <w:rFonts w:hint="eastAsia" w:ascii="黑体" w:hAnsi="黑体" w:eastAsia="黑体" w:cs="Arial"/>
          <w:b w:val="0"/>
          <w:color w:val="000000" w:themeColor="text1"/>
          <w:sz w:val="32"/>
          <w:szCs w:val="32"/>
        </w:rPr>
        <w:t>第五条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 xml:space="preserve">  工法必须符合国家工程建设的方针、法律、法规、政策和标准，具有先进性、科学性和实用性，能保证工程质量安全，提高施工效率和综合效益，满足节约资源，保护环境等要求。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</w:rPr>
      </w:pPr>
      <w:r>
        <w:rPr>
          <w:rStyle w:val="7"/>
          <w:rFonts w:hint="eastAsia" w:ascii="黑体" w:hAnsi="黑体" w:eastAsia="黑体" w:cs="Arial"/>
          <w:b w:val="0"/>
          <w:color w:val="000000" w:themeColor="text1"/>
          <w:sz w:val="32"/>
          <w:szCs w:val="32"/>
        </w:rPr>
        <w:t>第六条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 xml:space="preserve">  申报对象为在济南市行政区域内注册登记的企业，或者参评工法开发依托工程项目在本市的外地企业。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</w:rPr>
      </w:pPr>
      <w:r>
        <w:rPr>
          <w:rStyle w:val="7"/>
          <w:rFonts w:hint="eastAsia" w:ascii="黑体" w:hAnsi="黑体" w:eastAsia="黑体" w:cs="Arial"/>
          <w:b w:val="0"/>
          <w:color w:val="000000" w:themeColor="text1"/>
          <w:sz w:val="32"/>
          <w:szCs w:val="32"/>
        </w:rPr>
        <w:t xml:space="preserve">第七条  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>每项工法由一家企业独立申报，或以联合体共同申报，主要完成人员不超过5人(联合体最多由2家单位组成，主要完成人员不超过7人)，且按照主次顺序先后署名。申报企业应是开发应用工法且具有相关施工资质的主要完成单位，同一工法不得同时向2个以上市级工法主管部门申报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</w:rPr>
      </w:pPr>
      <w:r>
        <w:rPr>
          <w:rStyle w:val="7"/>
          <w:rFonts w:hint="eastAsia" w:ascii="黑体" w:hAnsi="黑体" w:eastAsia="黑体" w:cs="Arial"/>
          <w:b w:val="0"/>
          <w:color w:val="000000" w:themeColor="text1"/>
          <w:sz w:val="32"/>
          <w:szCs w:val="32"/>
        </w:rPr>
        <w:t>第八条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 xml:space="preserve">  申报市级工法应当满足以下条件: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>(一)已公布为企业级工法;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>(二)工法的关键性技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highlight w:val="none"/>
        </w:rPr>
        <w:t>术达到市内领先及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>以上水平，符合国家建筑技术发展方向和节约资源、保护环境等要求;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>(三)工法已经过2项及以上工程实践应用、安全可靠，具有较高推广应用价值，经济效益和社会效益显著;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>(四)工法编写内容齐全完整，包括前言、适用范围、特点、工艺原理、工艺流程及操作要点、材料与设备、质量控制、安全措施、环保措施、效益分析、应用实例等;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>(五)工法内容不得与已公布的有效期内的国家级、省级、市级工法雷同;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>(六)关键技术及专利权属清晰，无争议、无纠纷。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</w:rPr>
      </w:pPr>
      <w:r>
        <w:rPr>
          <w:rStyle w:val="7"/>
          <w:rFonts w:hint="eastAsia" w:ascii="黑体" w:hAnsi="黑体" w:eastAsia="黑体" w:cs="Arial"/>
          <w:b w:val="0"/>
          <w:color w:val="000000" w:themeColor="text1"/>
          <w:sz w:val="32"/>
          <w:szCs w:val="32"/>
        </w:rPr>
        <w:t>第九条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 xml:space="preserve">  市级工法申报资料应包括以下内容: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>(一)市级工法申报书(附件);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>(二)工法文本;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>(三)企业级工法批准文件、证书;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>（四）企业级工法评审意见（包括关键技术的评价）；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>(五)建筑业企业资质证书复印件;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>(六)建设单位或监理单位出具的工程应用证明、施工许可证或开工报告、施工承包合同;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>(七)经济效益证明;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>(八)科技查新报告（申报日之前1年内的关键技术查新）;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>(九)涉及他方专利的无争议声明书;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>(十)工法对应领域2名高级职称以上外部专家推荐意见;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>（十一）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highlight w:val="none"/>
        </w:rPr>
        <w:t>无重复申报承诺书；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>(十二)有关机构鉴定、评价证书，技术标准、专利证书、科技成果获奖证明等其他有关材料;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>(十三)反映工法核心工艺的照片(不少于5张)或视频资料。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>申报时，需同时提供以上加盖公章的纸质材料和电子文档资料。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>企业在申报市级工法时，涉及关键技术及保密点的内容应当注明，有关部门和评委不得泄密。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jc w:val="both"/>
        <w:rPr>
          <w:rFonts w:ascii="仿宋_GB2312" w:hAnsi="Arial" w:eastAsia="仿宋_GB2312" w:cs="Arial"/>
          <w:color w:val="000000" w:themeColor="text1"/>
          <w:sz w:val="32"/>
          <w:szCs w:val="32"/>
        </w:rPr>
      </w:pPr>
      <w:r>
        <w:rPr>
          <w:rStyle w:val="7"/>
          <w:rFonts w:hint="eastAsia" w:ascii="黑体" w:hAnsi="黑体" w:eastAsia="黑体" w:cs="Arial"/>
          <w:b w:val="0"/>
          <w:color w:val="000000" w:themeColor="text1"/>
          <w:sz w:val="32"/>
          <w:szCs w:val="32"/>
        </w:rPr>
        <w:t xml:space="preserve">第十条  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>市住房城乡建设局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highlight w:val="none"/>
        </w:rPr>
        <w:t>负责建立市级工法评审专家库，评审专家原则上从专家库中选取。专家库专家应具有高级及以上专业技术职称，有丰富的施工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>实践经验和坚实的专业基础理论知识，满足多专业、多学科的需要。获得省（部）级以上科技进步奖和优质工程奖的专家优先选任。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_GB2312" w:hAnsi="Arial" w:eastAsia="仿宋_GB2312"/>
          <w:bCs/>
          <w:color w:val="000000" w:themeColor="text1"/>
        </w:rPr>
      </w:pPr>
      <w:r>
        <w:rPr>
          <w:rStyle w:val="7"/>
          <w:rFonts w:hint="eastAsia" w:ascii="黑体" w:hAnsi="黑体" w:eastAsia="黑体" w:cs="Arial"/>
          <w:b w:val="0"/>
          <w:color w:val="000000" w:themeColor="text1"/>
          <w:sz w:val="32"/>
          <w:szCs w:val="32"/>
        </w:rPr>
        <w:t xml:space="preserve">第十一条  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>市级工法的评审应遵守以下规定：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>（一）坚持评审标准，做到廉洁、公正、公平、公开；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>（二）评审专家应对所提出的评审意见负责，确保工法评审的严肃性、科学性；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>（三）实行回避制度，专家与评审项目有利益关系的，应当主动回避，不得评审本企业工法，也不得评审从该企业退休或离职不满3年的企业申报的工法。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</w:rPr>
      </w:pPr>
      <w:r>
        <w:rPr>
          <w:rStyle w:val="7"/>
          <w:rFonts w:hint="eastAsia" w:ascii="黑体" w:hAnsi="黑体" w:eastAsia="黑体" w:cs="Arial"/>
          <w:b w:val="0"/>
          <w:color w:val="000000" w:themeColor="text1"/>
          <w:sz w:val="32"/>
          <w:szCs w:val="32"/>
        </w:rPr>
        <w:t>第十二条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 xml:space="preserve">  市级工法的评审应遵守以下程序：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640" w:firstLineChars="200"/>
        <w:rPr>
          <w:rFonts w:ascii="仿宋_GB2312" w:hAnsi="Arial" w:eastAsia="仿宋_GB2312" w:cs="Arial"/>
          <w:color w:val="000000" w:themeColor="text1"/>
          <w:sz w:val="32"/>
          <w:szCs w:val="32"/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>（一）市住房城乡建设局负</w:t>
      </w:r>
      <w:bookmarkStart w:id="0" w:name="_GoBack"/>
      <w:bookmarkEnd w:id="0"/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>责组建市级工法评审委员会（以下简称评委会），评委会设主任委员1名、副主任委员2名，委员若干。评委会内设房屋建筑工程、其他工程两个类别的专家组，各由一名委员兼任组长，每个组专家不少于5人。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640" w:firstLineChars="200"/>
        <w:rPr>
          <w:rFonts w:ascii="仿宋_GB2312" w:hAnsi="Arial" w:eastAsia="仿宋_GB2312" w:cs="Arial"/>
          <w:color w:val="000000" w:themeColor="text1"/>
          <w:sz w:val="32"/>
          <w:szCs w:val="32"/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>(二)出具书面评审意见。市级工法的评审实行主、副审制，每项工法指定无利害关系的主审专家1名、副审专家2名，主、副审专家在详细审阅资料的基础上，对每项工法出具书面评审意见。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640" w:firstLineChars="200"/>
        <w:rPr>
          <w:rFonts w:ascii="仿宋_GB2312" w:hAnsi="Arial" w:eastAsia="仿宋_GB2312" w:cs="Arial"/>
          <w:color w:val="000000" w:themeColor="text1"/>
          <w:sz w:val="32"/>
          <w:szCs w:val="32"/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>（三）专家组形成推荐名单。专家组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highlight w:val="none"/>
        </w:rPr>
        <w:t>召开会议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>听取主、副审对每项工法的评审意见，并对工法的关键技术水平、工艺流程和操作要点的科学性、合理性、安全可靠性、推广应用价值、文本编制等进行评审，提出初审意见、形成推荐名单。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>(四)评委会审核。评委会审核采用会议评审方式，分房屋建筑、其他工程两类进行评议审核、实名投票表决，有效票数达到三分之二及以上的，形成评委会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lang w:eastAsia="zh-CN"/>
        </w:rPr>
        <w:t>审核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>意见，报市住房城乡建设局。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>（五）如遇特殊情况，可采取其他方式评审。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</w:rPr>
      </w:pPr>
      <w:r>
        <w:rPr>
          <w:rStyle w:val="7"/>
          <w:rFonts w:hint="eastAsia" w:ascii="黑体" w:hAnsi="黑体" w:eastAsia="黑体" w:cs="Arial"/>
          <w:b w:val="0"/>
          <w:color w:val="000000" w:themeColor="text1"/>
          <w:sz w:val="32"/>
          <w:szCs w:val="32"/>
        </w:rPr>
        <w:t>第十三条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 xml:space="preserve">  市住房城乡建设局对评审通过的优秀工法在门户网站进行公示，公示时间为5个工作日。经公示无异议的，由市住房城乡建设局审定并予以公布。对获得市优秀工法的单位和个人颁发证书，并择优向省住房城乡建设厅推荐申报省级工法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</w:rPr>
      </w:pPr>
      <w:r>
        <w:rPr>
          <w:rStyle w:val="7"/>
          <w:rFonts w:hint="eastAsia" w:ascii="黑体" w:hAnsi="黑体" w:eastAsia="黑体" w:cs="Arial"/>
          <w:b w:val="0"/>
          <w:color w:val="000000" w:themeColor="text1"/>
          <w:sz w:val="32"/>
          <w:szCs w:val="32"/>
        </w:rPr>
        <w:t>第十四条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 xml:space="preserve">  市级工法有效期为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>年。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>对有效期内的市级工法，其完成单位应注意技术跟踪，注重创新和发展，保持工法技术的先进性和适用性。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>超出有效期的市级工法仍具有先进性的，工法完成单位在有效期满后可重新申报;重新申报的，按照新申报工法有关规定执行，原完成单位为两家企业的，重新申报企业应书面征得另一家企业同意。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</w:rPr>
      </w:pPr>
      <w:r>
        <w:rPr>
          <w:rStyle w:val="7"/>
          <w:rFonts w:hint="eastAsia" w:ascii="黑体" w:hAnsi="黑体" w:eastAsia="黑体" w:cs="Arial"/>
          <w:b w:val="0"/>
          <w:color w:val="000000" w:themeColor="text1"/>
          <w:sz w:val="32"/>
          <w:szCs w:val="32"/>
        </w:rPr>
        <w:t xml:space="preserve">第十五条  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>获得市级工法证书的单位为该工法的所有权人。工法所有权人可根据国家、省有关法律法规的规定有偿转让工法使用权，但工法完成单位、主要完成人员不得变更。未经工法所有权人同意，不得擅自公开工法的关键技术内容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</w:rPr>
      </w:pPr>
      <w:r>
        <w:rPr>
          <w:rStyle w:val="7"/>
          <w:rFonts w:hint="eastAsia" w:ascii="黑体" w:hAnsi="黑体" w:eastAsia="黑体" w:cs="Arial"/>
          <w:b w:val="0"/>
          <w:color w:val="000000" w:themeColor="text1"/>
          <w:sz w:val="32"/>
          <w:szCs w:val="32"/>
        </w:rPr>
        <w:t xml:space="preserve">第十六条  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>鼓励企业采用新技术、新工艺、新材料、新设备，加快技术积累和科技成果转化。鼓励符合专利法、科学技术奖励规定条件的工法及其关键技术申请专利、申报科学技术奖或其他科技奖项。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640" w:firstLineChars="200"/>
        <w:rPr>
          <w:rFonts w:ascii="仿宋_GB2312" w:hAnsi="Arial" w:eastAsia="仿宋_GB2312" w:cs="Arial"/>
          <w:color w:val="000000" w:themeColor="text1"/>
          <w:sz w:val="32"/>
          <w:szCs w:val="32"/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>企业应对开发和推广工法有突出贡献的个人给予表彰和奖励。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  <w:highlight w:val="none"/>
        </w:rPr>
      </w:pPr>
      <w:r>
        <w:rPr>
          <w:rStyle w:val="7"/>
          <w:rFonts w:hint="eastAsia" w:ascii="黑体" w:hAnsi="黑体" w:eastAsia="黑体" w:cs="Arial"/>
          <w:b w:val="0"/>
          <w:color w:val="000000" w:themeColor="text1"/>
          <w:sz w:val="32"/>
          <w:szCs w:val="32"/>
        </w:rPr>
        <w:t xml:space="preserve">第十七条  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highlight w:val="none"/>
        </w:rPr>
        <w:t>鼓励企业积极开发和推广应用新工法。对于公布的市级工法，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highlight w:val="none"/>
        </w:rPr>
        <w:t>住房城乡建设主管部门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highlight w:val="none"/>
        </w:rPr>
        <w:t>将作为良好信用信息在住建系统有关信用平台公布，并向国家和省有关社会信用信息平台共享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highlight w:val="none"/>
        </w:rPr>
        <w:t>在评优评奖、信用评价、招标投标等方面给予激励。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</w:rPr>
      </w:pPr>
      <w:r>
        <w:rPr>
          <w:rStyle w:val="7"/>
          <w:rFonts w:hint="eastAsia" w:ascii="黑体" w:hAnsi="黑体" w:eastAsia="黑体" w:cs="Arial"/>
          <w:b w:val="0"/>
          <w:color w:val="000000" w:themeColor="text1"/>
          <w:sz w:val="32"/>
          <w:szCs w:val="32"/>
        </w:rPr>
        <w:t>第十八条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 xml:space="preserve">  企业提供虚假材料申报市级工法的，予以全市通报;以剽窃作假、向2个以上市级工法主管部门同时申报等欺骗手段获得市级工法的，撤消其市级工法，予以全市通报；不良行为记入企业信用档案，5年内不得申报市级工法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_GB2312" w:hAnsi="Arial" w:eastAsia="仿宋_GB2312" w:cs="Arial"/>
          <w:color w:val="000000" w:themeColor="text1"/>
          <w:sz w:val="32"/>
          <w:szCs w:val="32"/>
        </w:rPr>
      </w:pPr>
      <w:r>
        <w:rPr>
          <w:rStyle w:val="7"/>
          <w:rFonts w:hint="eastAsia" w:ascii="黑体" w:hAnsi="黑体" w:eastAsia="黑体" w:cs="Arial"/>
          <w:b w:val="0"/>
          <w:color w:val="000000" w:themeColor="text1"/>
          <w:sz w:val="32"/>
          <w:szCs w:val="32"/>
        </w:rPr>
        <w:t>第十九条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 xml:space="preserve">  评审专家存在徇私舞弊、违反回避制度和保密纪律、廉洁纪律等行为的，取消市级工法评审专家资格。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Style w:val="7"/>
          <w:rFonts w:hint="eastAsia" w:ascii="黑体" w:hAnsi="黑体" w:eastAsia="黑体" w:cs="Arial"/>
          <w:b w:val="0"/>
          <w:color w:val="000000" w:themeColor="text1"/>
          <w:sz w:val="32"/>
          <w:szCs w:val="32"/>
        </w:rPr>
        <w:t>第二十条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</w:rPr>
        <w:t xml:space="preserve">  本办法自2022年×月×日起施行，有效期至2027年×月×日。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8A"/>
    <w:rsid w:val="00020EDB"/>
    <w:rsid w:val="00023473"/>
    <w:rsid w:val="00036768"/>
    <w:rsid w:val="0004455E"/>
    <w:rsid w:val="00073A33"/>
    <w:rsid w:val="00074B8A"/>
    <w:rsid w:val="000F4629"/>
    <w:rsid w:val="00107330"/>
    <w:rsid w:val="00112360"/>
    <w:rsid w:val="00114FFA"/>
    <w:rsid w:val="00135BAD"/>
    <w:rsid w:val="001C1123"/>
    <w:rsid w:val="001D124D"/>
    <w:rsid w:val="001D7E0C"/>
    <w:rsid w:val="001E2D23"/>
    <w:rsid w:val="001F226D"/>
    <w:rsid w:val="002051CF"/>
    <w:rsid w:val="0021042F"/>
    <w:rsid w:val="00280A2B"/>
    <w:rsid w:val="00284625"/>
    <w:rsid w:val="00296B79"/>
    <w:rsid w:val="002B0A0E"/>
    <w:rsid w:val="002C7797"/>
    <w:rsid w:val="00306380"/>
    <w:rsid w:val="00320549"/>
    <w:rsid w:val="00332A4E"/>
    <w:rsid w:val="00344C64"/>
    <w:rsid w:val="00372579"/>
    <w:rsid w:val="003A6DB2"/>
    <w:rsid w:val="003B1C98"/>
    <w:rsid w:val="003B28D1"/>
    <w:rsid w:val="003C5954"/>
    <w:rsid w:val="003D6035"/>
    <w:rsid w:val="003E2D70"/>
    <w:rsid w:val="00400CD6"/>
    <w:rsid w:val="00417EA1"/>
    <w:rsid w:val="00436516"/>
    <w:rsid w:val="00441768"/>
    <w:rsid w:val="0045012F"/>
    <w:rsid w:val="004737D8"/>
    <w:rsid w:val="00485047"/>
    <w:rsid w:val="004869FA"/>
    <w:rsid w:val="00497C33"/>
    <w:rsid w:val="004C7F60"/>
    <w:rsid w:val="004D0E7E"/>
    <w:rsid w:val="004F24C5"/>
    <w:rsid w:val="00521E33"/>
    <w:rsid w:val="00525AE0"/>
    <w:rsid w:val="005779BE"/>
    <w:rsid w:val="005926DE"/>
    <w:rsid w:val="005A77F2"/>
    <w:rsid w:val="0060189A"/>
    <w:rsid w:val="00604BF1"/>
    <w:rsid w:val="006615A4"/>
    <w:rsid w:val="00703059"/>
    <w:rsid w:val="007345D0"/>
    <w:rsid w:val="00753AE5"/>
    <w:rsid w:val="00756F9C"/>
    <w:rsid w:val="00762FBA"/>
    <w:rsid w:val="0077667C"/>
    <w:rsid w:val="0077675F"/>
    <w:rsid w:val="007A617F"/>
    <w:rsid w:val="007B2F5F"/>
    <w:rsid w:val="007B4C32"/>
    <w:rsid w:val="007C102D"/>
    <w:rsid w:val="007D6D1C"/>
    <w:rsid w:val="008040FA"/>
    <w:rsid w:val="008042F3"/>
    <w:rsid w:val="0081623A"/>
    <w:rsid w:val="0084436B"/>
    <w:rsid w:val="00867FAB"/>
    <w:rsid w:val="008850A7"/>
    <w:rsid w:val="008A0582"/>
    <w:rsid w:val="008C7FC5"/>
    <w:rsid w:val="008F180E"/>
    <w:rsid w:val="00905100"/>
    <w:rsid w:val="0090781B"/>
    <w:rsid w:val="009104B3"/>
    <w:rsid w:val="009153AB"/>
    <w:rsid w:val="00923783"/>
    <w:rsid w:val="00947238"/>
    <w:rsid w:val="00950CC6"/>
    <w:rsid w:val="00961997"/>
    <w:rsid w:val="009648C1"/>
    <w:rsid w:val="0096674A"/>
    <w:rsid w:val="009D447F"/>
    <w:rsid w:val="009E40F9"/>
    <w:rsid w:val="009F3D6F"/>
    <w:rsid w:val="00A01D7D"/>
    <w:rsid w:val="00A07B54"/>
    <w:rsid w:val="00A26B67"/>
    <w:rsid w:val="00A45220"/>
    <w:rsid w:val="00A52146"/>
    <w:rsid w:val="00A61EA6"/>
    <w:rsid w:val="00A66104"/>
    <w:rsid w:val="00A70BAF"/>
    <w:rsid w:val="00A749CC"/>
    <w:rsid w:val="00A84C56"/>
    <w:rsid w:val="00A90B7C"/>
    <w:rsid w:val="00AC6DF8"/>
    <w:rsid w:val="00AD5178"/>
    <w:rsid w:val="00AE0553"/>
    <w:rsid w:val="00B03683"/>
    <w:rsid w:val="00B524BA"/>
    <w:rsid w:val="00B5463F"/>
    <w:rsid w:val="00B56DC6"/>
    <w:rsid w:val="00B83981"/>
    <w:rsid w:val="00B97311"/>
    <w:rsid w:val="00BA3305"/>
    <w:rsid w:val="00BB076D"/>
    <w:rsid w:val="00BB2518"/>
    <w:rsid w:val="00BE4D66"/>
    <w:rsid w:val="00C00645"/>
    <w:rsid w:val="00C04D87"/>
    <w:rsid w:val="00C46FF0"/>
    <w:rsid w:val="00C5069C"/>
    <w:rsid w:val="00C66901"/>
    <w:rsid w:val="00CB5FB5"/>
    <w:rsid w:val="00D66FD0"/>
    <w:rsid w:val="00D802D4"/>
    <w:rsid w:val="00DA6D85"/>
    <w:rsid w:val="00DB79C8"/>
    <w:rsid w:val="00E15C1E"/>
    <w:rsid w:val="00E31E3F"/>
    <w:rsid w:val="00E374B9"/>
    <w:rsid w:val="00E50618"/>
    <w:rsid w:val="00E5254D"/>
    <w:rsid w:val="00E5339D"/>
    <w:rsid w:val="00E77D90"/>
    <w:rsid w:val="00E95AE3"/>
    <w:rsid w:val="00EB27E5"/>
    <w:rsid w:val="00EF546C"/>
    <w:rsid w:val="00EF653F"/>
    <w:rsid w:val="00F072CC"/>
    <w:rsid w:val="00F07CD6"/>
    <w:rsid w:val="00F30500"/>
    <w:rsid w:val="00F51675"/>
    <w:rsid w:val="00FB2078"/>
    <w:rsid w:val="00FD6E09"/>
    <w:rsid w:val="00FE468C"/>
    <w:rsid w:val="22936C24"/>
    <w:rsid w:val="33315ED1"/>
    <w:rsid w:val="464F3042"/>
    <w:rsid w:val="4A713688"/>
    <w:rsid w:val="708562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2853C3-62AB-4AAD-947B-64BB22CE49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430</Words>
  <Characters>2457</Characters>
  <Lines>20</Lines>
  <Paragraphs>5</Paragraphs>
  <TotalTime>197</TotalTime>
  <ScaleCrop>false</ScaleCrop>
  <LinksUpToDate>false</LinksUpToDate>
  <CharactersWithSpaces>2882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2021-12-29T03:04:00Z</dcterms:created>
  <dc:creator>Administrator</dc:creator>
  <cp:lastModifiedBy>Administrator</cp:lastModifiedBy>
  <cp:lastPrinted>2021-12-29T05:31:55Z</cp:lastPrinted>
  <dcterms:modified xsi:type="dcterms:W3CDTF">2021-12-29T07:00:17Z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20EA78020CC54BEEA328410D34FFD84E</vt:lpwstr>
  </property>
</Properties>
</file>