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lang w:val="en-US" w:eastAsia="zh-CN"/>
        </w:rPr>
      </w:pPr>
      <w:r>
        <w:rPr>
          <w:rFonts w:hint="eastAsia" w:ascii="黑体" w:hAnsi="黑体" w:eastAsia="黑体" w:cs="黑体"/>
          <w:lang w:val="en-US" w:eastAsia="zh-CN"/>
        </w:rPr>
        <w:t>附件</w:t>
      </w:r>
    </w:p>
    <w:p>
      <w:pPr>
        <w:adjustRightInd w:val="0"/>
        <w:snapToGrid w:val="0"/>
        <w:spacing w:line="620" w:lineRule="exact"/>
        <w:jc w:val="center"/>
        <w:rPr>
          <w:rFonts w:ascii="Times New Roman" w:cs="Times New Roman" w:hAnsiTheme="minorEastAsia"/>
          <w:b/>
          <w:color w:val="000000" w:themeColor="text1"/>
          <w:sz w:val="36"/>
          <w:szCs w:val="36"/>
          <w14:textFill>
            <w14:solidFill>
              <w14:schemeClr w14:val="tx1"/>
            </w14:solidFill>
          </w14:textFill>
        </w:rPr>
      </w:pPr>
    </w:p>
    <w:p>
      <w:pPr>
        <w:adjustRightInd w:val="0"/>
        <w:snapToGrid w:val="0"/>
        <w:spacing w:line="620" w:lineRule="exact"/>
        <w:jc w:val="center"/>
        <w:rPr>
          <w:rFonts w:ascii="宋体" w:hAnsi="宋体" w:eastAsia="宋体" w:cs="宋体"/>
          <w:b/>
          <w:bCs/>
          <w:sz w:val="44"/>
          <w:szCs w:val="44"/>
        </w:rPr>
      </w:pPr>
      <w:bookmarkStart w:id="0" w:name="_GoBack"/>
      <w:r>
        <w:rPr>
          <w:rFonts w:ascii="宋体" w:hAnsi="宋体" w:eastAsia="宋体" w:cs="宋体"/>
          <w:b/>
          <w:bCs/>
          <w:sz w:val="44"/>
          <w:szCs w:val="44"/>
        </w:rPr>
        <w:t>山东省绿色建筑创建行动</w:t>
      </w:r>
      <w:r>
        <w:rPr>
          <w:rFonts w:hint="eastAsia" w:ascii="宋体" w:hAnsi="宋体" w:eastAsia="宋体" w:cs="宋体"/>
          <w:b/>
          <w:bCs/>
          <w:sz w:val="44"/>
          <w:szCs w:val="44"/>
        </w:rPr>
        <w:t>实施</w:t>
      </w:r>
      <w:r>
        <w:rPr>
          <w:rFonts w:ascii="宋体" w:hAnsi="宋体" w:eastAsia="宋体" w:cs="宋体"/>
          <w:b/>
          <w:bCs/>
          <w:sz w:val="44"/>
          <w:szCs w:val="44"/>
        </w:rPr>
        <w:t>方案</w:t>
      </w:r>
    </w:p>
    <w:p>
      <w:pPr>
        <w:adjustRightInd w:val="0"/>
        <w:snapToGrid w:val="0"/>
        <w:spacing w:line="620" w:lineRule="exact"/>
        <w:rPr>
          <w:rFonts w:ascii="Times New Roman" w:hAnsi="Times New Roman" w:eastAsia="仿宋" w:cs="Times New Roman"/>
          <w:color w:val="000000" w:themeColor="text1"/>
          <w:sz w:val="30"/>
          <w:szCs w:val="30"/>
          <w14:textFill>
            <w14:solidFill>
              <w14:schemeClr w14:val="tx1"/>
            </w14:solidFill>
          </w14:textFill>
        </w:rPr>
      </w:pPr>
    </w:p>
    <w:p>
      <w:pPr>
        <w:adjustRightInd w:val="0"/>
        <w:snapToGrid w:val="0"/>
        <w:spacing w:line="62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为全面贯彻党的十九大和十九届二中、三中、四中全会精神，深入贯彻习近平生态文明思想，落实《山东省绿色建筑促进办法》，推动我省绿色建筑高质量发展，按照</w:t>
      </w:r>
      <w:r>
        <w:rPr>
          <w:rFonts w:ascii="仿宋_GB2312" w:hAnsi="仿宋_GB2312" w:eastAsia="仿宋_GB2312" w:cs="仿宋_GB2312"/>
          <w:bCs/>
          <w:color w:val="000000" w:themeColor="text1"/>
          <w:sz w:val="32"/>
          <w:szCs w:val="32"/>
          <w14:textFill>
            <w14:solidFill>
              <w14:schemeClr w14:val="tx1"/>
            </w14:solidFill>
          </w14:textFill>
        </w:rPr>
        <w:t>《住房和城乡建设部</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ascii="仿宋_GB2312" w:hAnsi="仿宋_GB2312" w:eastAsia="仿宋_GB2312" w:cs="仿宋_GB2312"/>
          <w:bCs/>
          <w:color w:val="000000" w:themeColor="text1"/>
          <w:sz w:val="32"/>
          <w:szCs w:val="32"/>
          <w14:textFill>
            <w14:solidFill>
              <w14:schemeClr w14:val="tx1"/>
            </w14:solidFill>
          </w14:textFill>
        </w:rPr>
        <w:t>国家发展改革委</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ascii="仿宋_GB2312" w:hAnsi="仿宋_GB2312" w:eastAsia="仿宋_GB2312" w:cs="仿宋_GB2312"/>
          <w:bCs/>
          <w:color w:val="000000" w:themeColor="text1"/>
          <w:sz w:val="32"/>
          <w:szCs w:val="32"/>
          <w14:textFill>
            <w14:solidFill>
              <w14:schemeClr w14:val="tx1"/>
            </w14:solidFill>
          </w14:textFill>
        </w:rPr>
        <w:t>教育部</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ascii="仿宋_GB2312" w:hAnsi="仿宋_GB2312" w:eastAsia="仿宋_GB2312" w:cs="仿宋_GB2312"/>
          <w:bCs/>
          <w:color w:val="000000" w:themeColor="text1"/>
          <w:sz w:val="32"/>
          <w:szCs w:val="32"/>
          <w14:textFill>
            <w14:solidFill>
              <w14:schemeClr w14:val="tx1"/>
            </w14:solidFill>
          </w14:textFill>
        </w:rPr>
        <w:t>工业和信息化部</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ascii="仿宋_GB2312" w:hAnsi="仿宋_GB2312" w:eastAsia="仿宋_GB2312" w:cs="仿宋_GB2312"/>
          <w:bCs/>
          <w:color w:val="000000" w:themeColor="text1"/>
          <w:sz w:val="32"/>
          <w:szCs w:val="32"/>
          <w14:textFill>
            <w14:solidFill>
              <w14:schemeClr w14:val="tx1"/>
            </w14:solidFill>
          </w14:textFill>
        </w:rPr>
        <w:t>人民银行 国管局</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ascii="仿宋_GB2312" w:hAnsi="仿宋_GB2312" w:eastAsia="仿宋_GB2312" w:cs="仿宋_GB2312"/>
          <w:bCs/>
          <w:color w:val="000000" w:themeColor="text1"/>
          <w:sz w:val="32"/>
          <w:szCs w:val="32"/>
          <w14:textFill>
            <w14:solidFill>
              <w14:schemeClr w14:val="tx1"/>
            </w14:solidFill>
          </w14:textFill>
        </w:rPr>
        <w:t>银保监会</w:t>
      </w:r>
      <w:r>
        <w:rPr>
          <w:rFonts w:hint="eastAsia" w:ascii="仿宋_GB2312" w:hAnsi="仿宋_GB2312" w:eastAsia="仿宋_GB2312" w:cs="仿宋_GB2312"/>
          <w:bCs/>
          <w:color w:val="000000" w:themeColor="text1"/>
          <w:sz w:val="32"/>
          <w:szCs w:val="32"/>
          <w14:textFill>
            <w14:solidFill>
              <w14:schemeClr w14:val="tx1"/>
            </w14:solidFill>
          </w14:textFill>
        </w:rPr>
        <w:t>关于印发&lt;绿色建筑创建行动方案&gt;的通知</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建</w:t>
      </w:r>
      <w:r>
        <w:rPr>
          <w:rFonts w:ascii="仿宋_GB2312" w:hAnsi="仿宋_GB2312" w:eastAsia="仿宋_GB2312" w:cs="仿宋_GB2312"/>
          <w:bCs/>
          <w:color w:val="000000" w:themeColor="text1"/>
          <w:sz w:val="32"/>
          <w:szCs w:val="32"/>
          <w14:textFill>
            <w14:solidFill>
              <w14:schemeClr w14:val="tx1"/>
            </w14:solidFill>
          </w14:textFill>
        </w:rPr>
        <w:t>标〔2020〕65号）</w:t>
      </w:r>
      <w:r>
        <w:rPr>
          <w:rFonts w:hint="eastAsia" w:ascii="仿宋_GB2312" w:hAnsi="仿宋_GB2312" w:eastAsia="仿宋_GB2312" w:cs="仿宋_GB2312"/>
          <w:bCs/>
          <w:color w:val="000000" w:themeColor="text1"/>
          <w:sz w:val="32"/>
          <w:szCs w:val="32"/>
          <w14:textFill>
            <w14:solidFill>
              <w14:schemeClr w14:val="tx1"/>
            </w14:solidFill>
          </w14:textFill>
        </w:rPr>
        <w:t>要求，</w:t>
      </w:r>
      <w:r>
        <w:rPr>
          <w:rFonts w:ascii="仿宋_GB2312" w:hAnsi="仿宋_GB2312" w:eastAsia="仿宋_GB2312" w:cs="仿宋_GB2312"/>
          <w:bCs/>
          <w:color w:val="000000" w:themeColor="text1"/>
          <w:sz w:val="32"/>
          <w:szCs w:val="32"/>
          <w14:textFill>
            <w14:solidFill>
              <w14:schemeClr w14:val="tx1"/>
            </w14:solidFill>
          </w14:textFill>
        </w:rPr>
        <w:t>制定本</w:t>
      </w:r>
      <w:r>
        <w:rPr>
          <w:rFonts w:hint="eastAsia" w:ascii="仿宋_GB2312" w:hAnsi="仿宋_GB2312" w:eastAsia="仿宋_GB2312" w:cs="仿宋_GB2312"/>
          <w:bCs/>
          <w:color w:val="000000" w:themeColor="text1"/>
          <w:sz w:val="32"/>
          <w:szCs w:val="32"/>
          <w14:textFill>
            <w14:solidFill>
              <w14:schemeClr w14:val="tx1"/>
            </w14:solidFill>
          </w14:textFill>
        </w:rPr>
        <w:t>实施</w:t>
      </w:r>
      <w:r>
        <w:rPr>
          <w:rFonts w:ascii="仿宋_GB2312" w:hAnsi="仿宋_GB2312" w:eastAsia="仿宋_GB2312" w:cs="仿宋_GB2312"/>
          <w:bCs/>
          <w:color w:val="000000" w:themeColor="text1"/>
          <w:sz w:val="32"/>
          <w:szCs w:val="32"/>
          <w14:textFill>
            <w14:solidFill>
              <w14:schemeClr w14:val="tx1"/>
            </w14:solidFill>
          </w14:textFill>
        </w:rPr>
        <w:t>方案。</w:t>
      </w:r>
    </w:p>
    <w:p>
      <w:pPr>
        <w:adjustRightInd w:val="0"/>
        <w:snapToGrid w:val="0"/>
        <w:spacing w:line="62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一、创建目标</w:t>
      </w:r>
    </w:p>
    <w:p>
      <w:pPr>
        <w:adjustRightInd w:val="0"/>
        <w:snapToGrid w:val="0"/>
        <w:spacing w:line="62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2020-2022年，全省新增绿色建筑3亿平方米以上。到</w:t>
      </w:r>
      <w:r>
        <w:rPr>
          <w:rFonts w:ascii="仿宋_GB2312" w:hAnsi="仿宋_GB2312" w:eastAsia="仿宋_GB2312" w:cs="仿宋_GB2312"/>
          <w:bCs/>
          <w:color w:val="000000" w:themeColor="text1"/>
          <w:sz w:val="32"/>
          <w:szCs w:val="32"/>
          <w14:textFill>
            <w14:solidFill>
              <w14:schemeClr w14:val="tx1"/>
            </w14:solidFill>
          </w14:textFill>
        </w:rPr>
        <w:t>2022年，</w:t>
      </w:r>
      <w:r>
        <w:rPr>
          <w:rFonts w:hint="eastAsia" w:ascii="仿宋_GB2312" w:hAnsi="仿宋_GB2312" w:eastAsia="仿宋_GB2312" w:cs="仿宋_GB2312"/>
          <w:bCs/>
          <w:color w:val="000000" w:themeColor="text1"/>
          <w:sz w:val="32"/>
          <w:szCs w:val="32"/>
          <w14:textFill>
            <w14:solidFill>
              <w14:schemeClr w14:val="tx1"/>
            </w14:solidFill>
          </w14:textFill>
        </w:rPr>
        <w:t>城镇新建民用建筑中绿色建筑占比达到</w:t>
      </w:r>
      <w:r>
        <w:rPr>
          <w:rFonts w:ascii="仿宋_GB2312" w:hAnsi="仿宋_GB2312" w:eastAsia="仿宋_GB2312" w:cs="仿宋_GB2312"/>
          <w:bCs/>
          <w:color w:val="000000" w:themeColor="text1"/>
          <w:sz w:val="32"/>
          <w:szCs w:val="32"/>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0%以上，星级绿色建筑持续增加</w:t>
      </w:r>
      <w:r>
        <w:rPr>
          <w:rFonts w:hint="eastAsia" w:ascii="仿宋_GB2312" w:hAnsi="仿宋_GB2312" w:eastAsia="仿宋_GB2312" w:cs="仿宋_GB2312"/>
          <w:sz w:val="32"/>
          <w:szCs w:val="32"/>
        </w:rPr>
        <w:t>，住宅健康性能不断完善</w:t>
      </w:r>
      <w:r>
        <w:rPr>
          <w:rFonts w:hint="eastAsia" w:ascii="仿宋_GB2312" w:hAnsi="仿宋_GB2312" w:eastAsia="仿宋_GB2312" w:cs="仿宋_GB2312"/>
          <w:bCs/>
          <w:color w:val="000000" w:themeColor="text1"/>
          <w:sz w:val="32"/>
          <w:szCs w:val="32"/>
          <w14:textFill>
            <w14:solidFill>
              <w14:schemeClr w14:val="tx1"/>
            </w14:solidFill>
          </w14:textFill>
        </w:rPr>
        <w:t>，绿色建材应用进一步扩大；城镇新建建筑装配化建造方式占比达到30%，钢结构装配式住宅建设试点取得积极成效；建筑能效水平进一步提升，既有建筑节能改造和超低能耗建筑、近零能耗建筑发展扎实推进；绿色住宅使用者监督全面推广，</w:t>
      </w:r>
      <w:r>
        <w:rPr>
          <w:rFonts w:ascii="仿宋_GB2312" w:hAnsi="仿宋_GB2312" w:eastAsia="仿宋_GB2312" w:cs="仿宋_GB2312"/>
          <w:bCs/>
          <w:color w:val="000000" w:themeColor="text1"/>
          <w:sz w:val="32"/>
          <w:szCs w:val="32"/>
          <w14:textFill>
            <w14:solidFill>
              <w14:schemeClr w14:val="tx1"/>
            </w14:solidFill>
          </w14:textFill>
        </w:rPr>
        <w:t>人民群众</w:t>
      </w:r>
      <w:r>
        <w:rPr>
          <w:rFonts w:hint="eastAsia" w:ascii="仿宋_GB2312" w:hAnsi="仿宋_GB2312" w:eastAsia="仿宋_GB2312" w:cs="仿宋_GB2312"/>
          <w:bCs/>
          <w:color w:val="000000" w:themeColor="text1"/>
          <w:sz w:val="32"/>
          <w:szCs w:val="32"/>
          <w14:textFill>
            <w14:solidFill>
              <w14:schemeClr w14:val="tx1"/>
            </w14:solidFill>
          </w14:textFill>
        </w:rPr>
        <w:t>积极</w:t>
      </w:r>
      <w:r>
        <w:rPr>
          <w:rFonts w:ascii="仿宋_GB2312" w:hAnsi="仿宋_GB2312" w:eastAsia="仿宋_GB2312" w:cs="仿宋_GB2312"/>
          <w:bCs/>
          <w:color w:val="000000" w:themeColor="text1"/>
          <w:sz w:val="32"/>
          <w:szCs w:val="32"/>
          <w14:textFill>
            <w14:solidFill>
              <w14:schemeClr w14:val="tx1"/>
            </w14:solidFill>
          </w14:textFill>
        </w:rPr>
        <w:t>参与创建活动，</w:t>
      </w:r>
      <w:r>
        <w:rPr>
          <w:rFonts w:hint="eastAsia" w:ascii="仿宋_GB2312" w:hAnsi="仿宋_GB2312" w:eastAsia="仿宋_GB2312" w:cs="仿宋_GB2312"/>
          <w:bCs/>
          <w:color w:val="000000" w:themeColor="text1"/>
          <w:sz w:val="32"/>
          <w:szCs w:val="32"/>
          <w14:textFill>
            <w14:solidFill>
              <w14:schemeClr w14:val="tx1"/>
            </w14:solidFill>
          </w14:textFill>
        </w:rPr>
        <w:t>崇尚</w:t>
      </w:r>
      <w:r>
        <w:rPr>
          <w:rFonts w:ascii="仿宋_GB2312" w:hAnsi="仿宋_GB2312" w:eastAsia="仿宋_GB2312" w:cs="仿宋_GB2312"/>
          <w:bCs/>
          <w:color w:val="000000" w:themeColor="text1"/>
          <w:sz w:val="32"/>
          <w:szCs w:val="32"/>
          <w14:textFill>
            <w14:solidFill>
              <w14:schemeClr w14:val="tx1"/>
            </w14:solidFill>
          </w14:textFill>
        </w:rPr>
        <w:t>绿色生活</w:t>
      </w:r>
      <w:r>
        <w:rPr>
          <w:rFonts w:hint="eastAsia" w:ascii="仿宋_GB2312" w:hAnsi="仿宋_GB2312" w:eastAsia="仿宋_GB2312" w:cs="仿宋_GB2312"/>
          <w:bCs/>
          <w:color w:val="000000" w:themeColor="text1"/>
          <w:sz w:val="32"/>
          <w:szCs w:val="32"/>
          <w14:textFill>
            <w14:solidFill>
              <w14:schemeClr w14:val="tx1"/>
            </w14:solidFill>
          </w14:textFill>
        </w:rPr>
        <w:t>的社会氛围加快形成</w:t>
      </w:r>
      <w:r>
        <w:rPr>
          <w:rFonts w:ascii="仿宋_GB2312" w:hAnsi="仿宋_GB2312" w:eastAsia="仿宋_GB2312" w:cs="仿宋_GB2312"/>
          <w:bCs/>
          <w:color w:val="000000" w:themeColor="text1"/>
          <w:sz w:val="32"/>
          <w:szCs w:val="32"/>
          <w14:textFill>
            <w14:solidFill>
              <w14:schemeClr w14:val="tx1"/>
            </w14:solidFill>
          </w14:textFill>
        </w:rPr>
        <w:t>。</w:t>
      </w:r>
    </w:p>
    <w:p>
      <w:pPr>
        <w:adjustRightInd w:val="0"/>
        <w:snapToGrid w:val="0"/>
        <w:spacing w:line="62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重点任务</w:t>
      </w:r>
    </w:p>
    <w:p>
      <w:pPr>
        <w:adjustRightInd w:val="0"/>
        <w:snapToGrid w:val="0"/>
        <w:spacing w:line="62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（一）推动绿色建筑高质量发展</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科学编制发展规划</w:t>
      </w:r>
      <w:r>
        <w:rPr>
          <w:rFonts w:hint="eastAsia" w:ascii="仿宋_GB2312" w:hAnsi="仿宋_GB2312" w:eastAsia="仿宋_GB2312" w:cs="仿宋_GB2312"/>
          <w:bCs/>
          <w:color w:val="000000" w:themeColor="text1"/>
          <w:sz w:val="32"/>
          <w:szCs w:val="32"/>
          <w14:textFill>
            <w14:solidFill>
              <w14:schemeClr w14:val="tx1"/>
            </w14:solidFill>
          </w14:textFill>
        </w:rPr>
        <w:t>。制定印发编制技术导则，组织各市、县（市）全面编制绿色建筑发展专项规划，报当地政府批准后发布实施，科学确定绿色建筑发展目标，按类别、分区域明确高星级绿色建筑比例等要求，并在国有建设用地出让公告中明示。</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2.完善</w:t>
      </w:r>
      <w:r>
        <w:rPr>
          <w:rFonts w:hint="eastAsia" w:ascii="仿宋_GB2312" w:hAnsi="仿宋_GB2312" w:eastAsia="仿宋_GB2312" w:cs="仿宋_GB2312"/>
          <w:b/>
          <w:color w:val="000000" w:themeColor="text1"/>
          <w:sz w:val="32"/>
          <w:szCs w:val="32"/>
          <w14:textFill>
            <w14:solidFill>
              <w14:schemeClr w14:val="tx1"/>
            </w14:solidFill>
          </w14:textFill>
        </w:rPr>
        <w:t>标准规范体系</w:t>
      </w:r>
      <w:r>
        <w:rPr>
          <w:rFonts w:hint="eastAsia" w:ascii="仿宋_GB2312" w:hAnsi="仿宋_GB2312" w:eastAsia="仿宋_GB2312" w:cs="仿宋_GB2312"/>
          <w:bCs/>
          <w:color w:val="000000" w:themeColor="text1"/>
          <w:sz w:val="32"/>
          <w:szCs w:val="32"/>
          <w14:textFill>
            <w14:solidFill>
              <w14:schemeClr w14:val="tx1"/>
            </w14:solidFill>
          </w14:textFill>
        </w:rPr>
        <w:t>。修订发布省绿色建筑设计规范、评价标准，制定省绿色建筑工程施工质量验收规程、运行维护技术导则等标准规范，严格执行绿色建筑强制性规范，建立健全涵盖设计、图审、验收、运维及评价各环节的标准规范体系。</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全面推广绿色建筑</w:t>
      </w:r>
      <w:r>
        <w:rPr>
          <w:rFonts w:hint="eastAsia" w:ascii="仿宋_GB2312" w:hAnsi="仿宋_GB2312" w:eastAsia="仿宋_GB2312" w:cs="仿宋_GB2312"/>
          <w:bCs/>
          <w:color w:val="000000" w:themeColor="text1"/>
          <w:sz w:val="32"/>
          <w:szCs w:val="32"/>
          <w14:textFill>
            <w14:solidFill>
              <w14:schemeClr w14:val="tx1"/>
            </w14:solidFill>
          </w14:textFill>
        </w:rPr>
        <w:t>。城镇新建民用建筑全面执行绿色建筑标准，其中，政府投资或政府投资为主的公共建筑及其他大型公共建筑，按照高星级绿色建筑标准建设。加强</w:t>
      </w:r>
      <w:r>
        <w:rPr>
          <w:rFonts w:hint="eastAsia" w:ascii="仿宋_GB2312" w:hAnsi="仿宋_GB2312" w:eastAsia="仿宋_GB2312" w:cs="仿宋_GB2312"/>
          <w:sz w:val="32"/>
          <w:szCs w:val="32"/>
        </w:rPr>
        <w:t>设计、图审、施工、监理、验收全过程监管，确保绿色建筑标准落实。</w:t>
      </w:r>
    </w:p>
    <w:p>
      <w:pPr>
        <w:adjustRightInd w:val="0"/>
        <w:snapToGrid w:val="0"/>
        <w:spacing w:line="620" w:lineRule="exact"/>
        <w:ind w:firstLine="643" w:firstLineChars="200"/>
        <w:rPr>
          <w:rFonts w:ascii="仿宋" w:hAnsi="仿宋" w:eastAsia="仿宋"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.规范开展评价标识</w:t>
      </w:r>
      <w:r>
        <w:rPr>
          <w:rFonts w:hint="eastAsia" w:ascii="仿宋_GB2312" w:hAnsi="仿宋_GB2312" w:eastAsia="仿宋_GB2312" w:cs="仿宋_GB2312"/>
          <w:bCs/>
          <w:color w:val="000000" w:themeColor="text1"/>
          <w:sz w:val="32"/>
          <w:szCs w:val="32"/>
          <w14:textFill>
            <w14:solidFill>
              <w14:schemeClr w14:val="tx1"/>
            </w14:solidFill>
          </w14:textFill>
        </w:rPr>
        <w:t>。按照建</w:t>
      </w:r>
      <w:r>
        <w:rPr>
          <w:rFonts w:ascii="仿宋_GB2312" w:hAnsi="仿宋_GB2312" w:eastAsia="仿宋_GB2312" w:cs="仿宋_GB2312"/>
          <w:bCs/>
          <w:color w:val="000000" w:themeColor="text1"/>
          <w:sz w:val="32"/>
          <w:szCs w:val="32"/>
          <w14:textFill>
            <w14:solidFill>
              <w14:schemeClr w14:val="tx1"/>
            </w14:solidFill>
          </w14:textFill>
        </w:rPr>
        <w:t>标〔2020〕65号</w:t>
      </w:r>
      <w:r>
        <w:rPr>
          <w:rFonts w:hint="eastAsia" w:ascii="仿宋_GB2312" w:hAnsi="仿宋_GB2312" w:eastAsia="仿宋_GB2312" w:cs="仿宋_GB2312"/>
          <w:bCs/>
          <w:color w:val="000000" w:themeColor="text1"/>
          <w:sz w:val="32"/>
          <w:szCs w:val="32"/>
          <w14:textFill>
            <w14:solidFill>
              <w14:schemeClr w14:val="tx1"/>
            </w14:solidFill>
          </w14:textFill>
        </w:rPr>
        <w:t>文件要求，制定印发管理办法，加强绿色建筑标识管理，规范开展二星级绿色建筑评价标识，指导各市开展一星级绿色建筑评价标识，</w:t>
      </w:r>
      <w:r>
        <w:rPr>
          <w:rFonts w:hint="eastAsia" w:ascii="仿宋" w:hAnsi="仿宋" w:eastAsia="仿宋" w:cs="仿宋_GB2312"/>
          <w:bCs/>
          <w:sz w:val="32"/>
          <w:szCs w:val="32"/>
        </w:rPr>
        <w:t>建立标识撤销机制。</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推动绿色城市建设</w:t>
      </w:r>
      <w:r>
        <w:rPr>
          <w:rFonts w:hint="eastAsia" w:ascii="仿宋_GB2312" w:hAnsi="仿宋_GB2312" w:eastAsia="仿宋_GB2312" w:cs="仿宋_GB2312"/>
          <w:bCs/>
          <w:color w:val="000000" w:themeColor="text1"/>
          <w:sz w:val="32"/>
          <w:szCs w:val="32"/>
          <w14:textFill>
            <w14:solidFill>
              <w14:schemeClr w14:val="tx1"/>
            </w14:solidFill>
          </w14:textFill>
        </w:rPr>
        <w:t>。城镇新区按照绿色生态城区标准规划建设，推动绿色建筑规模化、集约化发展。修订完善省绿色生态示范城区（镇）标准规范。支持具备条件的市（县、区）整合政策资源，打造具有引领作用的绿色城市示范。</w:t>
      </w:r>
    </w:p>
    <w:p>
      <w:pPr>
        <w:adjustRightInd w:val="0"/>
        <w:snapToGrid w:val="0"/>
        <w:spacing w:line="620" w:lineRule="exact"/>
        <w:ind w:firstLine="640" w:firstLineChars="200"/>
        <w:outlineLvl w:val="0"/>
        <w:rPr>
          <w:rFonts w:ascii="楷体" w:hAnsi="楷体" w:eastAsia="楷体" w:cs="楷体_GB2312"/>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（二）提升建筑能效水效</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w:t>
      </w:r>
      <w:r>
        <w:rPr>
          <w:rFonts w:ascii="仿宋_GB2312" w:hAnsi="仿宋_GB2312" w:eastAsia="仿宋_GB2312" w:cs="仿宋_GB2312"/>
          <w:b/>
          <w:color w:val="000000" w:themeColor="text1"/>
          <w:sz w:val="32"/>
          <w:szCs w:val="32"/>
          <w14:textFill>
            <w14:solidFill>
              <w14:schemeClr w14:val="tx1"/>
            </w14:solidFill>
          </w14:textFill>
        </w:rPr>
        <w:t>.推进新建建筑节能</w:t>
      </w:r>
      <w:r>
        <w:rPr>
          <w:rFonts w:hint="eastAsia" w:ascii="仿宋_GB2312" w:hAnsi="仿宋_GB2312" w:eastAsia="仿宋_GB2312" w:cs="仿宋_GB2312"/>
          <w:bCs/>
          <w:color w:val="000000" w:themeColor="text1"/>
          <w:sz w:val="32"/>
          <w:szCs w:val="32"/>
          <w14:textFill>
            <w14:solidFill>
              <w14:schemeClr w14:val="tx1"/>
            </w14:solidFill>
          </w14:textFill>
        </w:rPr>
        <w:t>。城镇新建建筑严格执行建筑节能相关标准。积极发展超低能耗建筑、近零能耗建筑，围绕外围护结构、新风热回收、室内环境、气密性等关键环节，完善技术标准和评价指标体系。推进公共建筑能耗监管系统建设，推行公共建筑能耗统计、能源审计及能效公示。</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Fonts w:ascii="仿宋_GB2312" w:hAnsi="仿宋_GB2312" w:eastAsia="仿宋_GB2312" w:cs="仿宋_GB2312"/>
          <w:b/>
          <w:color w:val="000000" w:themeColor="text1"/>
          <w:sz w:val="32"/>
          <w:szCs w:val="32"/>
          <w14:textFill>
            <w14:solidFill>
              <w14:schemeClr w14:val="tx1"/>
            </w14:solidFill>
          </w14:textFill>
        </w:rPr>
        <w:t>.提升既有建筑能效</w:t>
      </w:r>
      <w:r>
        <w:rPr>
          <w:rFonts w:hint="eastAsia" w:ascii="仿宋_GB2312" w:hAnsi="仿宋_GB2312" w:eastAsia="仿宋_GB2312" w:cs="仿宋_GB2312"/>
          <w:bCs/>
          <w:color w:val="000000" w:themeColor="text1"/>
          <w:sz w:val="32"/>
          <w:szCs w:val="32"/>
          <w14:textFill>
            <w14:solidFill>
              <w14:schemeClr w14:val="tx1"/>
            </w14:solidFill>
          </w14:textFill>
        </w:rPr>
        <w:t>。指导清洁取暖试点城市和公共建筑能效提升重点城市全面完成创建任务。结合清洁取暖、城镇老旧小区改造等工作，推动既有建筑节能改造，推广合同能源管理等市场化节能模式，引导社会资本参与建筑节能。</w:t>
      </w:r>
    </w:p>
    <w:p>
      <w:pPr>
        <w:pStyle w:val="2"/>
        <w:adjustRightInd w:val="0"/>
        <w:snapToGrid w:val="0"/>
        <w:spacing w:line="620" w:lineRule="atLeast"/>
      </w:pPr>
      <w:r>
        <w:rPr>
          <w:rFonts w:hint="eastAsia" w:ascii="仿宋_GB2312" w:hAnsi="仿宋_GB2312" w:cs="仿宋_GB2312"/>
          <w:b/>
          <w:color w:val="000000" w:themeColor="text1"/>
          <w:szCs w:val="32"/>
          <w14:textFill>
            <w14:solidFill>
              <w14:schemeClr w14:val="tx1"/>
            </w14:solidFill>
          </w14:textFill>
        </w:rPr>
        <w:t xml:space="preserve">    8</w:t>
      </w:r>
      <w:r>
        <w:rPr>
          <w:rFonts w:ascii="仿宋_GB2312" w:hAnsi="仿宋_GB2312" w:cs="仿宋_GB2312"/>
          <w:b/>
          <w:color w:val="000000" w:themeColor="text1"/>
          <w:szCs w:val="32"/>
          <w14:textFill>
            <w14:solidFill>
              <w14:schemeClr w14:val="tx1"/>
            </w14:solidFill>
          </w14:textFill>
        </w:rPr>
        <w:t>.</w:t>
      </w:r>
      <w:r>
        <w:rPr>
          <w:rFonts w:hint="eastAsia" w:ascii="仿宋_GB2312" w:hAnsi="仿宋_GB2312" w:cs="仿宋_GB2312"/>
          <w:b/>
          <w:color w:val="000000" w:themeColor="text1"/>
          <w:szCs w:val="32"/>
          <w14:textFill>
            <w14:solidFill>
              <w14:schemeClr w14:val="tx1"/>
            </w14:solidFill>
          </w14:textFill>
        </w:rPr>
        <w:t>优化建筑用能结构</w:t>
      </w:r>
      <w:r>
        <w:rPr>
          <w:rFonts w:hint="eastAsia" w:ascii="仿宋_GB2312" w:hAnsi="仿宋_GB2312" w:cs="仿宋_GB2312"/>
          <w:bCs/>
          <w:color w:val="000000" w:themeColor="text1"/>
          <w:szCs w:val="32"/>
          <w14:textFill>
            <w14:solidFill>
              <w14:schemeClr w14:val="tx1"/>
            </w14:solidFill>
          </w14:textFill>
        </w:rPr>
        <w:t>。因地制宜推进太阳能、地热能、空气能、生物质能等</w:t>
      </w:r>
      <w:r>
        <w:rPr>
          <w:rFonts w:hint="eastAsia"/>
        </w:rPr>
        <w:t>可再生能源</w:t>
      </w:r>
      <w:r>
        <w:rPr>
          <w:rFonts w:hint="eastAsia" w:ascii="仿宋_GB2312" w:hAnsi="仿宋_GB2312" w:cs="仿宋_GB2312"/>
          <w:bCs/>
          <w:color w:val="000000" w:themeColor="text1"/>
          <w:szCs w:val="32"/>
          <w14:textFill>
            <w14:solidFill>
              <w14:schemeClr w14:val="tx1"/>
            </w14:solidFill>
          </w14:textFill>
        </w:rPr>
        <w:t>建筑应用，提升可再生能源在建筑用能中的比重。太阳能热水系统与建筑主体工程同步设计、同步施工、同步验收，保证工程质量和使用安全。</w:t>
      </w:r>
      <w:r>
        <w:rPr>
          <w:rFonts w:hint="eastAsia"/>
        </w:rPr>
        <w:t>政府投资的公共建筑优先使用浅层地热能供暖、制冷，鼓励大型办公建筑安装分布式光伏发电装置。</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9</w:t>
      </w:r>
      <w:r>
        <w:rPr>
          <w:rFonts w:ascii="仿宋_GB2312" w:hAnsi="仿宋_GB2312" w:eastAsia="仿宋_GB2312" w:cs="仿宋_GB2312"/>
          <w:b/>
          <w:color w:val="000000" w:themeColor="text1"/>
          <w:sz w:val="32"/>
          <w:szCs w:val="32"/>
          <w14:textFill>
            <w14:solidFill>
              <w14:schemeClr w14:val="tx1"/>
            </w14:solidFill>
          </w14:textFill>
        </w:rPr>
        <w:t>.推动建筑节水利用</w:t>
      </w:r>
      <w:r>
        <w:rPr>
          <w:rFonts w:hint="eastAsia" w:ascii="仿宋_GB2312" w:hAnsi="仿宋_GB2312" w:eastAsia="仿宋_GB2312" w:cs="仿宋_GB2312"/>
          <w:bCs/>
          <w:color w:val="000000" w:themeColor="text1"/>
          <w:sz w:val="32"/>
          <w:szCs w:val="32"/>
          <w14:textFill>
            <w14:solidFill>
              <w14:schemeClr w14:val="tx1"/>
            </w14:solidFill>
          </w14:textFill>
        </w:rPr>
        <w:t>。落实海绵城市专项规划，推动“渗滞蓄净用排”等设施建设改造。推广使用节水器具和喷灌、微喷等节水技术，提高雨水、再生水等非传统水源利用比率。编制建筑与小区雨水控制及利用图集，实现源头雨水污染控制和资源化利用。</w:t>
      </w:r>
    </w:p>
    <w:p>
      <w:pPr>
        <w:adjustRightInd w:val="0"/>
        <w:snapToGrid w:val="0"/>
        <w:spacing w:line="620" w:lineRule="exact"/>
        <w:ind w:firstLine="640" w:firstLineChars="200"/>
        <w:outlineLvl w:val="0"/>
        <w:rPr>
          <w:rFonts w:ascii="楷体" w:hAnsi="楷体" w:eastAsia="楷体" w:cs="楷体_GB2312"/>
          <w:sz w:val="32"/>
          <w:szCs w:val="32"/>
        </w:rPr>
      </w:pPr>
      <w:r>
        <w:rPr>
          <w:rFonts w:hint="eastAsia" w:ascii="楷体" w:hAnsi="楷体" w:eastAsia="楷体" w:cs="楷体_GB2312"/>
          <w:sz w:val="32"/>
          <w:szCs w:val="32"/>
        </w:rPr>
        <w:t>（三）推动建造方式革新</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0</w:t>
      </w:r>
      <w:r>
        <w:rPr>
          <w:rFonts w:ascii="仿宋_GB2312" w:hAnsi="仿宋_GB2312" w:eastAsia="仿宋_GB2312" w:cs="仿宋_GB2312"/>
          <w:b/>
          <w:color w:val="000000" w:themeColor="text1"/>
          <w:sz w:val="32"/>
          <w:szCs w:val="32"/>
          <w14:textFill>
            <w14:solidFill>
              <w14:schemeClr w14:val="tx1"/>
            </w14:solidFill>
          </w14:textFill>
        </w:rPr>
        <w:t>.推</w:t>
      </w:r>
      <w:r>
        <w:rPr>
          <w:rFonts w:hint="eastAsia" w:ascii="仿宋_GB2312" w:hAnsi="仿宋_GB2312" w:eastAsia="仿宋_GB2312" w:cs="仿宋_GB2312"/>
          <w:b/>
          <w:color w:val="000000" w:themeColor="text1"/>
          <w:sz w:val="32"/>
          <w:szCs w:val="32"/>
          <w14:textFill>
            <w14:solidFill>
              <w14:schemeClr w14:val="tx1"/>
            </w14:solidFill>
          </w14:textFill>
        </w:rPr>
        <w:t>行装配式建造</w:t>
      </w:r>
      <w:r>
        <w:rPr>
          <w:rFonts w:hint="eastAsia" w:ascii="仿宋_GB2312" w:hAnsi="仿宋_GB2312" w:eastAsia="仿宋_GB2312" w:cs="仿宋_GB2312"/>
          <w:bCs/>
          <w:color w:val="000000" w:themeColor="text1"/>
          <w:sz w:val="32"/>
          <w:szCs w:val="32"/>
          <w14:textFill>
            <w14:solidFill>
              <w14:schemeClr w14:val="tx1"/>
            </w14:solidFill>
          </w14:textFill>
        </w:rPr>
        <w:t>。大力发展钢结构等装配式建筑，新建公共建筑原则上采用钢结构，政府投资或政府投资为主的建筑工程按照装配式建筑标准建设。建立健全政策标准体系，扎实推进钢结构装配式住宅建设试点，发布型钢构件标准化技术要求。推动装配式装修。</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ascii="仿宋_GB2312" w:hAnsi="仿宋_GB2312" w:eastAsia="仿宋_GB2312" w:cs="仿宋_GB2312"/>
          <w:b/>
          <w:color w:val="000000" w:themeColor="text1"/>
          <w:sz w:val="32"/>
          <w:szCs w:val="32"/>
          <w14:textFill>
            <w14:solidFill>
              <w14:schemeClr w14:val="tx1"/>
            </w14:solidFill>
          </w14:textFill>
        </w:rPr>
        <w:t>.推</w:t>
      </w:r>
      <w:r>
        <w:rPr>
          <w:rFonts w:hint="eastAsia" w:ascii="仿宋_GB2312" w:hAnsi="仿宋_GB2312" w:eastAsia="仿宋_GB2312" w:cs="仿宋_GB2312"/>
          <w:b/>
          <w:color w:val="000000" w:themeColor="text1"/>
          <w:sz w:val="32"/>
          <w:szCs w:val="32"/>
          <w14:textFill>
            <w14:solidFill>
              <w14:schemeClr w14:val="tx1"/>
            </w14:solidFill>
          </w14:textFill>
        </w:rPr>
        <w:t>动绿色施工</w:t>
      </w:r>
      <w:r>
        <w:rPr>
          <w:rFonts w:hint="eastAsia" w:ascii="仿宋_GB2312" w:hAnsi="仿宋_GB2312" w:eastAsia="仿宋_GB2312" w:cs="仿宋_GB2312"/>
          <w:bCs/>
          <w:color w:val="000000" w:themeColor="text1"/>
          <w:sz w:val="32"/>
          <w:szCs w:val="32"/>
          <w14:textFill>
            <w14:solidFill>
              <w14:schemeClr w14:val="tx1"/>
            </w14:solidFill>
          </w14:textFill>
        </w:rPr>
        <w:t>。城镇建筑和市政工程积极推广绿色施工，政府投资或主导的建设工程率先推行绿色施工。加快发展绿色施工适宜技术，修订完善绿色施工技术目录和标准体系，积极创建国家绿色施工科技示范工程。</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推广绿色建材</w:t>
      </w:r>
      <w:r>
        <w:rPr>
          <w:rFonts w:hint="eastAsia" w:ascii="仿宋_GB2312" w:hAnsi="仿宋_GB2312" w:eastAsia="仿宋_GB2312" w:cs="仿宋_GB2312"/>
          <w:bCs/>
          <w:color w:val="000000" w:themeColor="text1"/>
          <w:sz w:val="32"/>
          <w:szCs w:val="32"/>
          <w14:textFill>
            <w14:solidFill>
              <w14:schemeClr w14:val="tx1"/>
            </w14:solidFill>
          </w14:textFill>
        </w:rPr>
        <w:t>。推进绿色建材评价认证和推广应用，制定推广应用政策措施，鼓励采用绿色建材采信数据库中的产品，政府投资工程率先应用绿色建材，提高城镇新建建筑绿色建材应用比例。培育绿色建材示范产品、企业和工程，发展新型绿色建材。</w:t>
      </w:r>
    </w:p>
    <w:p>
      <w:pPr>
        <w:adjustRightInd w:val="0"/>
        <w:snapToGrid w:val="0"/>
        <w:spacing w:line="62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（四）提高住宅健康性能</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明确健康性能要求</w:t>
      </w:r>
      <w:r>
        <w:rPr>
          <w:rFonts w:hint="eastAsia" w:ascii="仿宋_GB2312" w:hAnsi="仿宋_GB2312" w:eastAsia="仿宋_GB2312" w:cs="仿宋_GB2312"/>
          <w:bCs/>
          <w:color w:val="000000" w:themeColor="text1"/>
          <w:sz w:val="32"/>
          <w:szCs w:val="32"/>
          <w14:textFill>
            <w14:solidFill>
              <w14:schemeClr w14:val="tx1"/>
            </w14:solidFill>
          </w14:textFill>
        </w:rPr>
        <w:t>。结合疫情防控和山东实际，完善绿色建筑相关标准规范，明确健康性能设计及建材选用要求，提高建筑室内空气、水质、隔声等健康性能指标，提升建筑视觉和心理舒适性。</w:t>
      </w:r>
    </w:p>
    <w:p>
      <w:pPr>
        <w:adjustRightInd w:val="0"/>
        <w:snapToGrid w:val="0"/>
        <w:spacing w:line="62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4</w:t>
      </w:r>
      <w:r>
        <w:rPr>
          <w:rFonts w:ascii="仿宋_GB2312" w:hAnsi="仿宋_GB2312" w:eastAsia="仿宋_GB2312" w:cs="仿宋_GB2312"/>
          <w:b/>
          <w:color w:val="000000" w:themeColor="text1"/>
          <w:sz w:val="32"/>
          <w:szCs w:val="32"/>
          <w14:textFill>
            <w14:solidFill>
              <w14:schemeClr w14:val="tx1"/>
            </w14:solidFill>
          </w14:textFill>
        </w:rPr>
        <w:t>.促进健康建筑</w:t>
      </w:r>
      <w:r>
        <w:rPr>
          <w:rFonts w:hint="eastAsia" w:ascii="仿宋_GB2312" w:hAnsi="仿宋_GB2312" w:eastAsia="仿宋_GB2312" w:cs="仿宋_GB2312"/>
          <w:b/>
          <w:color w:val="000000" w:themeColor="text1"/>
          <w:sz w:val="32"/>
          <w:szCs w:val="32"/>
          <w14:textFill>
            <w14:solidFill>
              <w14:schemeClr w14:val="tx1"/>
            </w14:solidFill>
          </w14:textFill>
        </w:rPr>
        <w:t>发展</w:t>
      </w:r>
      <w:r>
        <w:rPr>
          <w:rFonts w:hint="eastAsia" w:ascii="仿宋_GB2312" w:hAnsi="仿宋_GB2312" w:eastAsia="仿宋_GB2312" w:cs="仿宋_GB2312"/>
          <w:bCs/>
          <w:color w:val="000000" w:themeColor="text1"/>
          <w:sz w:val="32"/>
          <w:szCs w:val="32"/>
          <w14:textFill>
            <w14:solidFill>
              <w14:schemeClr w14:val="tx1"/>
            </w14:solidFill>
          </w14:textFill>
        </w:rPr>
        <w:t>。支持符合条件的项目创建住宅健康性能示范。鼓励高等院校、科研机构及开发、设计、施工、物业服务、建材设备生产等市场主体，开展健康建筑技术研究和标准规范编制，推动绿色健康技术应用。</w:t>
      </w:r>
    </w:p>
    <w:p>
      <w:pPr>
        <w:adjustRightInd w:val="0"/>
        <w:snapToGrid w:val="0"/>
        <w:spacing w:line="62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（五）加强技术研发推广</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5</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推进科技创新</w:t>
      </w:r>
      <w:r>
        <w:rPr>
          <w:rFonts w:hint="eastAsia" w:ascii="仿宋_GB2312" w:hAnsi="仿宋_GB2312" w:eastAsia="仿宋_GB2312" w:cs="仿宋_GB2312"/>
          <w:bCs/>
          <w:color w:val="000000" w:themeColor="text1"/>
          <w:sz w:val="32"/>
          <w:szCs w:val="32"/>
          <w14:textFill>
            <w14:solidFill>
              <w14:schemeClr w14:val="tx1"/>
            </w14:solidFill>
          </w14:textFill>
        </w:rPr>
        <w:t>。加大住房城乡建设科技计划对绿色建筑科技研发支持引导，促进科技成果转化推广。支持符合条件的绿色建筑科技成果和工程项目申报绿色建筑创新奖、华夏技术奖及科学技术进步奖等奖项。</w:t>
      </w:r>
    </w:p>
    <w:p>
      <w:pPr>
        <w:adjustRightInd w:val="0"/>
        <w:snapToGrid w:val="0"/>
        <w:spacing w:line="62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6</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提升智慧化水平</w:t>
      </w:r>
      <w:r>
        <w:rPr>
          <w:rFonts w:hint="eastAsia" w:ascii="仿宋_GB2312" w:hAnsi="仿宋_GB2312" w:eastAsia="仿宋_GB2312" w:cs="仿宋_GB2312"/>
          <w:bCs/>
          <w:color w:val="000000" w:themeColor="text1"/>
          <w:sz w:val="32"/>
          <w:szCs w:val="32"/>
          <w14:textFill>
            <w14:solidFill>
              <w14:schemeClr w14:val="tx1"/>
            </w14:solidFill>
          </w14:textFill>
        </w:rPr>
        <w:t>。推进B</w:t>
      </w:r>
      <w:r>
        <w:rPr>
          <w:rFonts w:ascii="仿宋_GB2312" w:hAnsi="仿宋_GB2312" w:eastAsia="仿宋_GB2312" w:cs="仿宋_GB2312"/>
          <w:bCs/>
          <w:color w:val="000000" w:themeColor="text1"/>
          <w:sz w:val="32"/>
          <w:szCs w:val="32"/>
          <w14:textFill>
            <w14:solidFill>
              <w14:schemeClr w14:val="tx1"/>
            </w14:solidFill>
          </w14:textFill>
        </w:rPr>
        <w:t>IM技术在</w:t>
      </w:r>
      <w:r>
        <w:rPr>
          <w:rFonts w:hint="eastAsia" w:ascii="仿宋_GB2312" w:hAnsi="仿宋_GB2312" w:eastAsia="仿宋_GB2312" w:cs="仿宋_GB2312"/>
          <w:bCs/>
          <w:color w:val="000000" w:themeColor="text1"/>
          <w:sz w:val="32"/>
          <w:szCs w:val="32"/>
          <w14:textFill>
            <w14:solidFill>
              <w14:schemeClr w14:val="tx1"/>
            </w14:solidFill>
          </w14:textFill>
        </w:rPr>
        <w:t>绿色建筑、装配式建筑设计、施工、运营中的应用，探索5G、物联网、人工智能、建筑机器人等新技术在工程建设领域应用，促进建造方式“智慧”升级。推广智慧住区建设模式，提升住区管理智慧化、精细化水平。</w:t>
      </w:r>
    </w:p>
    <w:p>
      <w:pPr>
        <w:adjustRightInd w:val="0"/>
        <w:snapToGrid w:val="0"/>
        <w:spacing w:line="620" w:lineRule="exact"/>
        <w:ind w:firstLine="640" w:firstLineChars="200"/>
        <w:outlineLvl w:val="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（六）建立使用者监督机制</w:t>
      </w:r>
    </w:p>
    <w:p>
      <w:pPr>
        <w:adjustRightInd w:val="0"/>
        <w:snapToGrid w:val="0"/>
        <w:spacing w:line="620" w:lineRule="exact"/>
        <w:ind w:firstLine="643" w:firstLineChars="200"/>
        <w:outlineLvl w:val="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7</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积极推行使用者监督</w:t>
      </w:r>
      <w:r>
        <w:rPr>
          <w:rFonts w:hint="eastAsia" w:ascii="仿宋_GB2312" w:hAnsi="仿宋_GB2312" w:eastAsia="仿宋_GB2312" w:cs="仿宋_GB2312"/>
          <w:bCs/>
          <w:color w:val="000000" w:themeColor="text1"/>
          <w:sz w:val="32"/>
          <w:szCs w:val="32"/>
          <w14:textFill>
            <w14:solidFill>
              <w14:schemeClr w14:val="tx1"/>
            </w14:solidFill>
          </w14:textFill>
        </w:rPr>
        <w:t>。按照国家部署，以星级绿色住宅为重点建立使用者监督机制，适时将住宅绿色性能和全装修质量相关指标纳入商品住房买卖合同及住宅质量保证书、使用说明书，明确质量保修责任和纠纷处理方式。</w:t>
      </w:r>
    </w:p>
    <w:p>
      <w:pPr>
        <w:adjustRightInd w:val="0"/>
        <w:snapToGrid w:val="0"/>
        <w:spacing w:line="620" w:lineRule="exact"/>
        <w:ind w:firstLine="643" w:firstLineChars="200"/>
        <w:outlineLvl w:val="0"/>
        <w:rPr>
          <w:rFonts w:ascii="楷体" w:hAnsi="楷体" w:eastAsia="楷体"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8</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加强购房人技术指导</w:t>
      </w:r>
      <w:r>
        <w:rPr>
          <w:rFonts w:hint="eastAsia" w:ascii="仿宋_GB2312" w:hAnsi="仿宋_GB2312" w:eastAsia="仿宋_GB2312" w:cs="仿宋_GB2312"/>
          <w:bCs/>
          <w:color w:val="000000" w:themeColor="text1"/>
          <w:sz w:val="32"/>
          <w:szCs w:val="32"/>
          <w14:textFill>
            <w14:solidFill>
              <w14:schemeClr w14:val="tx1"/>
            </w14:solidFill>
          </w14:textFill>
        </w:rPr>
        <w:t>。制定绿色住宅购房人验房指南，为购房人进行住宅绿色性能和全装修质量验收提供可遵循、可操作的方法依据，引导绿色住宅开发建设单位配合购房人做好验房工作。</w:t>
      </w:r>
    </w:p>
    <w:p>
      <w:pPr>
        <w:adjustRightInd w:val="0"/>
        <w:snapToGrid w:val="0"/>
        <w:spacing w:line="620" w:lineRule="exact"/>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三、组织实施</w:t>
      </w:r>
    </w:p>
    <w:p>
      <w:pPr>
        <w:adjustRightInd w:val="0"/>
        <w:snapToGrid w:val="0"/>
        <w:spacing w:line="620" w:lineRule="exact"/>
        <w:ind w:firstLine="640" w:firstLineChars="200"/>
        <w:outlineLvl w:val="0"/>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（一）强化组织领导</w:t>
      </w:r>
      <w:r>
        <w:rPr>
          <w:rFonts w:hint="eastAsia" w:ascii="仿宋_GB2312" w:hAnsi="仿宋_GB2312" w:eastAsia="仿宋_GB2312" w:cs="仿宋_GB2312"/>
          <w:bCs/>
          <w:color w:val="000000" w:themeColor="text1"/>
          <w:sz w:val="32"/>
          <w:szCs w:val="32"/>
          <w14:textFill>
            <w14:solidFill>
              <w14:schemeClr w14:val="tx1"/>
            </w14:solidFill>
          </w14:textFill>
        </w:rPr>
        <w:t>。各级</w:t>
      </w:r>
      <w:r>
        <w:rPr>
          <w:rFonts w:ascii="仿宋_GB2312" w:hAnsi="仿宋_GB2312" w:eastAsia="仿宋_GB2312" w:cs="仿宋_GB2312"/>
          <w:bCs/>
          <w:color w:val="000000" w:themeColor="text1"/>
          <w:sz w:val="32"/>
          <w:szCs w:val="32"/>
          <w14:textFill>
            <w14:solidFill>
              <w14:schemeClr w14:val="tx1"/>
            </w14:solidFill>
          </w14:textFill>
        </w:rPr>
        <w:t>住房城乡建设</w:t>
      </w:r>
      <w:r>
        <w:rPr>
          <w:rFonts w:hint="eastAsia" w:ascii="仿宋_GB2312" w:hAnsi="仿宋_GB2312" w:eastAsia="仿宋_GB2312" w:cs="仿宋_GB2312"/>
          <w:bCs/>
          <w:color w:val="000000" w:themeColor="text1"/>
          <w:sz w:val="32"/>
          <w:szCs w:val="32"/>
          <w14:textFill>
            <w14:solidFill>
              <w14:schemeClr w14:val="tx1"/>
            </w14:solidFill>
          </w14:textFill>
        </w:rPr>
        <w:t>、发展改革、教育、工业和信息化、机关事务管理等</w:t>
      </w:r>
      <w:r>
        <w:rPr>
          <w:rFonts w:ascii="仿宋_GB2312" w:hAnsi="仿宋_GB2312" w:eastAsia="仿宋_GB2312" w:cs="仿宋_GB2312"/>
          <w:bCs/>
          <w:color w:val="000000" w:themeColor="text1"/>
          <w:sz w:val="32"/>
          <w:szCs w:val="32"/>
          <w14:textFill>
            <w14:solidFill>
              <w14:schemeClr w14:val="tx1"/>
            </w14:solidFill>
          </w14:textFill>
        </w:rPr>
        <w:t>部门</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要</w:t>
      </w:r>
      <w:r>
        <w:rPr>
          <w:rFonts w:hint="eastAsia" w:ascii="仿宋_GB2312" w:hAnsi="仿宋_GB2312" w:eastAsia="仿宋_GB2312" w:cs="仿宋_GB2312"/>
          <w:bCs/>
          <w:color w:val="000000" w:themeColor="text1"/>
          <w:sz w:val="32"/>
          <w:szCs w:val="32"/>
          <w14:textFill>
            <w14:solidFill>
              <w14:schemeClr w14:val="tx1"/>
            </w14:solidFill>
          </w14:textFill>
        </w:rPr>
        <w:t>在党委、政府指导下，建立健全工作机制，制定创建实施计划，</w:t>
      </w:r>
      <w:r>
        <w:rPr>
          <w:rFonts w:ascii="仿宋_GB2312" w:hAnsi="仿宋_GB2312" w:eastAsia="仿宋_GB2312" w:cs="仿宋_GB2312"/>
          <w:bCs/>
          <w:color w:val="000000" w:themeColor="text1"/>
          <w:sz w:val="32"/>
          <w:szCs w:val="32"/>
          <w14:textFill>
            <w14:solidFill>
              <w14:schemeClr w14:val="tx1"/>
            </w14:solidFill>
          </w14:textFill>
        </w:rPr>
        <w:t>细化</w:t>
      </w:r>
      <w:r>
        <w:rPr>
          <w:rFonts w:hint="eastAsia" w:ascii="仿宋_GB2312" w:hAnsi="仿宋_GB2312" w:eastAsia="仿宋_GB2312" w:cs="仿宋_GB2312"/>
          <w:bCs/>
          <w:color w:val="000000" w:themeColor="text1"/>
          <w:sz w:val="32"/>
          <w:szCs w:val="32"/>
          <w14:textFill>
            <w14:solidFill>
              <w14:schemeClr w14:val="tx1"/>
            </w14:solidFill>
          </w14:textFill>
        </w:rPr>
        <w:t>目标任务</w:t>
      </w:r>
      <w:r>
        <w:rPr>
          <w:rFonts w:ascii="仿宋_GB2312" w:hAnsi="仿宋_GB2312" w:eastAsia="仿宋_GB2312" w:cs="仿宋_GB2312"/>
          <w:bCs/>
          <w:color w:val="000000" w:themeColor="text1"/>
          <w:sz w:val="32"/>
          <w:szCs w:val="32"/>
          <w14:textFill>
            <w14:solidFill>
              <w14:schemeClr w14:val="tx1"/>
            </w14:solidFill>
          </w14:textFill>
        </w:rPr>
        <w:t>，落实支持政策，发挥公共机构特别是党政机关示范表率作用</w:t>
      </w:r>
      <w:r>
        <w:rPr>
          <w:rFonts w:hint="eastAsia" w:ascii="仿宋_GB2312" w:hAnsi="仿宋_GB2312" w:eastAsia="仿宋_GB2312" w:cs="仿宋_GB2312"/>
          <w:bCs/>
          <w:color w:val="000000" w:themeColor="text1"/>
          <w:sz w:val="32"/>
          <w:szCs w:val="32"/>
          <w14:textFill>
            <w14:solidFill>
              <w14:schemeClr w14:val="tx1"/>
            </w14:solidFill>
          </w14:textFill>
        </w:rPr>
        <w:t>，确保绿色建筑创建工作取得实效。各市创建实施计划请于</w:t>
      </w:r>
      <w:r>
        <w:rPr>
          <w:rFonts w:ascii="仿宋_GB2312" w:hAnsi="仿宋_GB2312" w:eastAsia="仿宋_GB2312" w:cs="仿宋_GB2312"/>
          <w:bCs/>
          <w:color w:val="000000" w:themeColor="text1"/>
          <w:sz w:val="32"/>
          <w:szCs w:val="32"/>
          <w14:textFill>
            <w14:solidFill>
              <w14:schemeClr w14:val="tx1"/>
            </w14:solidFill>
          </w14:textFill>
        </w:rPr>
        <w:t>2020</w:t>
      </w:r>
      <w:r>
        <w:rPr>
          <w:rFonts w:hint="eastAsia" w:ascii="仿宋_GB2312" w:hAnsi="仿宋_GB2312" w:eastAsia="仿宋_GB2312" w:cs="仿宋_GB2312"/>
          <w:bCs/>
          <w:color w:val="000000" w:themeColor="text1"/>
          <w:sz w:val="32"/>
          <w:szCs w:val="32"/>
          <w14:textFill>
            <w14:solidFill>
              <w14:schemeClr w14:val="tx1"/>
            </w14:solidFill>
          </w14:textFill>
        </w:rPr>
        <w:t>年10月底前报省住房城乡建设厅。</w:t>
      </w:r>
    </w:p>
    <w:p>
      <w:pPr>
        <w:adjustRightInd w:val="0"/>
        <w:snapToGrid w:val="0"/>
        <w:spacing w:line="620" w:lineRule="exact"/>
        <w:ind w:firstLine="640" w:firstLineChars="200"/>
        <w:outlineLvl w:val="0"/>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sz w:val="32"/>
          <w:szCs w:val="32"/>
        </w:rPr>
        <w:t>（二）强化政策支持。</w:t>
      </w:r>
      <w:r>
        <w:rPr>
          <w:rFonts w:hint="eastAsia" w:ascii="仿宋_GB2312" w:hAnsi="仿宋_GB2312" w:eastAsia="仿宋_GB2312" w:cs="仿宋_GB2312"/>
          <w:bCs/>
          <w:color w:val="000000" w:themeColor="text1"/>
          <w:sz w:val="32"/>
          <w:szCs w:val="32"/>
          <w14:textFill>
            <w14:solidFill>
              <w14:schemeClr w14:val="tx1"/>
            </w14:solidFill>
          </w14:textFill>
        </w:rPr>
        <w:t>各级绿色建筑与装配式建筑资金要加大对创建行动支持。完善绿色金融支持绿色建筑政策环境，推动绿色金融债券发行，支持金融机构将募集资金投向绿色建筑、建筑节能和装配式建筑等建设；引导金融机构开展金融服务创新，将绿色建筑、装配式建筑、超低能耗建筑及既有建筑节能改造等纳入高质量绿色发展项目库，针对绿色建筑创建行动提供更加优质的金融产品和金融服务。争取绿色发展基金支持，鼓励采用政府和社会资本合作等方式推进创建工作。</w:t>
      </w:r>
    </w:p>
    <w:p>
      <w:pPr>
        <w:adjustRightInd w:val="0"/>
        <w:snapToGrid w:val="0"/>
        <w:spacing w:line="620" w:lineRule="exact"/>
        <w:ind w:firstLine="640" w:firstLineChars="200"/>
        <w:outlineLvl w:val="0"/>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sz w:val="32"/>
          <w:szCs w:val="32"/>
        </w:rPr>
        <w:t>（三）强化绩效评价。</w:t>
      </w:r>
      <w:r>
        <w:rPr>
          <w:rFonts w:hint="eastAsia" w:ascii="仿宋_GB2312" w:hAnsi="仿宋_GB2312" w:eastAsia="仿宋_GB2312" w:cs="仿宋_GB2312"/>
          <w:bCs/>
          <w:color w:val="000000" w:themeColor="text1"/>
          <w:sz w:val="32"/>
          <w:szCs w:val="32"/>
          <w14:textFill>
            <w14:solidFill>
              <w14:schemeClr w14:val="tx1"/>
            </w14:solidFill>
          </w14:textFill>
        </w:rPr>
        <w:t>省住房城乡建设厅将会同相关部门，对各市绿色建筑创建行动工作落实和成效开展年度总结评估，及时推广先进经验和典型做法。各市住房城乡建设等部门负责组织本地区绿色建筑创建成效评价，并形成年度报告，于每年</w:t>
      </w:r>
      <w:r>
        <w:rPr>
          <w:rFonts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1月10日前报省住房城乡建设厅。</w:t>
      </w:r>
    </w:p>
    <w:p>
      <w:pPr>
        <w:adjustRightInd w:val="0"/>
        <w:snapToGrid w:val="0"/>
        <w:spacing w:line="62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sz w:val="32"/>
          <w:szCs w:val="32"/>
        </w:rPr>
        <w:t>（四）强化宣传引导。</w:t>
      </w:r>
      <w:r>
        <w:rPr>
          <w:rFonts w:hint="eastAsia" w:ascii="仿宋_GB2312" w:hAnsi="仿宋_GB2312" w:eastAsia="仿宋_GB2312" w:cs="仿宋_GB2312"/>
          <w:bCs/>
          <w:color w:val="000000" w:themeColor="text1"/>
          <w:sz w:val="32"/>
          <w:szCs w:val="32"/>
          <w14:textFill>
            <w14:solidFill>
              <w14:schemeClr w14:val="tx1"/>
            </w14:solidFill>
          </w14:textFill>
        </w:rPr>
        <w:t>各级要充分利用各类新闻媒体和活动载体，组织开展多渠道、多形式宣传，普及绿色建筑知识，宣传创建行动成效，倡导绿色生活</w:t>
      </w:r>
      <w:bookmarkEnd w:id="0"/>
      <w:r>
        <w:rPr>
          <w:rFonts w:hint="eastAsia" w:ascii="仿宋_GB2312" w:hAnsi="仿宋_GB2312" w:eastAsia="仿宋_GB2312" w:cs="仿宋_GB2312"/>
          <w:bCs/>
          <w:color w:val="000000" w:themeColor="text1"/>
          <w:sz w:val="32"/>
          <w:szCs w:val="32"/>
          <w14:textFill>
            <w14:solidFill>
              <w14:schemeClr w14:val="tx1"/>
            </w14:solidFill>
          </w14:textFill>
        </w:rPr>
        <w:t>理念，推动形成绿色生活方式。要发挥街道、社区等基层组织作用，积极组织群众参与，通过共谋共建共管共评共享，营造有利于绿色建筑创建的社会氛围。</w:t>
      </w:r>
    </w:p>
    <w:sectPr>
      <w:footerReference r:id="rId3" w:type="default"/>
      <w:pgSz w:w="11906" w:h="16838"/>
      <w:pgMar w:top="1418" w:right="1758" w:bottom="1418" w:left="175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pPr>
                            <w:pStyle w:val="7"/>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8.7pt;mso-position-horizontal:center;mso-position-horizontal-relative:margin;mso-wrap-style:none;z-index:251658240;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4VT9AAAAADAQAADwAAAAAAAAAB&#10;ACAAAAAiAAAAZHJzL2Rvd25yZXYueG1sUEsBAhQAFAAAAAgAh07iQJl/NsffAQAAtgMAAA4AAAAA&#10;AAAAAQAgAAAAHwEAAGRycy9lMm9Eb2MueG1sUEsFBgAAAAAGAAYAWQEAAHAFAAAAAA==&#10;">
              <v:fill on="f" focussize="0,0"/>
              <v:stroke on="f"/>
              <v:imagedata o:title=""/>
              <o:lock v:ext="edit" aspectratio="f"/>
              <v:textbox inset="0mm,0mm,0mm,0mm" style="mso-fit-shape-to-text:t;">
                <w:txbxContent>
                  <w:p>
                    <w:pPr>
                      <w:pStyle w:val="7"/>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 w:val="鲁建节科字〔2020〕号"/>
  </w:docVars>
  <w:rsids>
    <w:rsidRoot w:val="005A491A"/>
    <w:rsid w:val="00001F02"/>
    <w:rsid w:val="000029A0"/>
    <w:rsid w:val="00003F61"/>
    <w:rsid w:val="00004CF3"/>
    <w:rsid w:val="00004FC5"/>
    <w:rsid w:val="00005504"/>
    <w:rsid w:val="00006E6C"/>
    <w:rsid w:val="0000794A"/>
    <w:rsid w:val="0001014E"/>
    <w:rsid w:val="00010443"/>
    <w:rsid w:val="00010883"/>
    <w:rsid w:val="00012626"/>
    <w:rsid w:val="00013299"/>
    <w:rsid w:val="000132FC"/>
    <w:rsid w:val="000134E6"/>
    <w:rsid w:val="000169F6"/>
    <w:rsid w:val="0001700D"/>
    <w:rsid w:val="00021B60"/>
    <w:rsid w:val="00022509"/>
    <w:rsid w:val="0002641A"/>
    <w:rsid w:val="0003342E"/>
    <w:rsid w:val="0003402F"/>
    <w:rsid w:val="00034705"/>
    <w:rsid w:val="00043256"/>
    <w:rsid w:val="00044169"/>
    <w:rsid w:val="000470F7"/>
    <w:rsid w:val="00047179"/>
    <w:rsid w:val="00053DE3"/>
    <w:rsid w:val="00055B42"/>
    <w:rsid w:val="00056CFA"/>
    <w:rsid w:val="00056D57"/>
    <w:rsid w:val="00057C33"/>
    <w:rsid w:val="00060925"/>
    <w:rsid w:val="00061983"/>
    <w:rsid w:val="000638E0"/>
    <w:rsid w:val="00064FB3"/>
    <w:rsid w:val="00067B08"/>
    <w:rsid w:val="00076A80"/>
    <w:rsid w:val="00077738"/>
    <w:rsid w:val="00080ECC"/>
    <w:rsid w:val="00090F26"/>
    <w:rsid w:val="00091F1B"/>
    <w:rsid w:val="00091F9E"/>
    <w:rsid w:val="00092D10"/>
    <w:rsid w:val="00095D62"/>
    <w:rsid w:val="00097E5A"/>
    <w:rsid w:val="000A7B1D"/>
    <w:rsid w:val="000B0327"/>
    <w:rsid w:val="000B06F2"/>
    <w:rsid w:val="000B2E4B"/>
    <w:rsid w:val="000B306C"/>
    <w:rsid w:val="000B5BFC"/>
    <w:rsid w:val="000B6103"/>
    <w:rsid w:val="000B6F41"/>
    <w:rsid w:val="000D06CC"/>
    <w:rsid w:val="000D0F34"/>
    <w:rsid w:val="000D1786"/>
    <w:rsid w:val="000D69F1"/>
    <w:rsid w:val="000D7258"/>
    <w:rsid w:val="000D7C52"/>
    <w:rsid w:val="000F15E3"/>
    <w:rsid w:val="000F1B2D"/>
    <w:rsid w:val="000F4131"/>
    <w:rsid w:val="000F44A9"/>
    <w:rsid w:val="000F62BD"/>
    <w:rsid w:val="00103675"/>
    <w:rsid w:val="00105E24"/>
    <w:rsid w:val="0010661B"/>
    <w:rsid w:val="00107366"/>
    <w:rsid w:val="00111A29"/>
    <w:rsid w:val="001134B8"/>
    <w:rsid w:val="00114029"/>
    <w:rsid w:val="001156D7"/>
    <w:rsid w:val="001246C7"/>
    <w:rsid w:val="001251B7"/>
    <w:rsid w:val="00126EFB"/>
    <w:rsid w:val="00132810"/>
    <w:rsid w:val="001341A9"/>
    <w:rsid w:val="00137661"/>
    <w:rsid w:val="00141278"/>
    <w:rsid w:val="00142571"/>
    <w:rsid w:val="0014269C"/>
    <w:rsid w:val="00142F63"/>
    <w:rsid w:val="00143402"/>
    <w:rsid w:val="00143EE1"/>
    <w:rsid w:val="00144C9A"/>
    <w:rsid w:val="00144CD1"/>
    <w:rsid w:val="00145434"/>
    <w:rsid w:val="00146FE5"/>
    <w:rsid w:val="00147D76"/>
    <w:rsid w:val="00150D7D"/>
    <w:rsid w:val="001576A5"/>
    <w:rsid w:val="00160381"/>
    <w:rsid w:val="00160EB2"/>
    <w:rsid w:val="00162891"/>
    <w:rsid w:val="00164637"/>
    <w:rsid w:val="00164D89"/>
    <w:rsid w:val="0016512B"/>
    <w:rsid w:val="00170421"/>
    <w:rsid w:val="001750AB"/>
    <w:rsid w:val="00182280"/>
    <w:rsid w:val="0018434C"/>
    <w:rsid w:val="00187597"/>
    <w:rsid w:val="0019223F"/>
    <w:rsid w:val="001936AC"/>
    <w:rsid w:val="001977E0"/>
    <w:rsid w:val="001A1A50"/>
    <w:rsid w:val="001A2239"/>
    <w:rsid w:val="001A7F0C"/>
    <w:rsid w:val="001B0971"/>
    <w:rsid w:val="001B1DAA"/>
    <w:rsid w:val="001B361A"/>
    <w:rsid w:val="001B3C40"/>
    <w:rsid w:val="001B4695"/>
    <w:rsid w:val="001B68B9"/>
    <w:rsid w:val="001B7F25"/>
    <w:rsid w:val="001C1D98"/>
    <w:rsid w:val="001C35E3"/>
    <w:rsid w:val="001D045E"/>
    <w:rsid w:val="001D1CF3"/>
    <w:rsid w:val="001D31E3"/>
    <w:rsid w:val="001D3337"/>
    <w:rsid w:val="001E289A"/>
    <w:rsid w:val="001E4DD0"/>
    <w:rsid w:val="001E5195"/>
    <w:rsid w:val="001F05E2"/>
    <w:rsid w:val="001F09A7"/>
    <w:rsid w:val="001F1AFB"/>
    <w:rsid w:val="001F2353"/>
    <w:rsid w:val="001F5CC1"/>
    <w:rsid w:val="00201490"/>
    <w:rsid w:val="00202BBF"/>
    <w:rsid w:val="002045AA"/>
    <w:rsid w:val="00205E8A"/>
    <w:rsid w:val="0020635C"/>
    <w:rsid w:val="0020640A"/>
    <w:rsid w:val="00207698"/>
    <w:rsid w:val="00211D54"/>
    <w:rsid w:val="00212619"/>
    <w:rsid w:val="00217E68"/>
    <w:rsid w:val="002215E3"/>
    <w:rsid w:val="00224B27"/>
    <w:rsid w:val="00226C2F"/>
    <w:rsid w:val="00234316"/>
    <w:rsid w:val="002366C8"/>
    <w:rsid w:val="00237A4C"/>
    <w:rsid w:val="00237D35"/>
    <w:rsid w:val="00241204"/>
    <w:rsid w:val="00242AB9"/>
    <w:rsid w:val="0024489E"/>
    <w:rsid w:val="00247E5D"/>
    <w:rsid w:val="00252B9F"/>
    <w:rsid w:val="002547A0"/>
    <w:rsid w:val="00256FC5"/>
    <w:rsid w:val="00260366"/>
    <w:rsid w:val="0026211F"/>
    <w:rsid w:val="00262448"/>
    <w:rsid w:val="00264447"/>
    <w:rsid w:val="00264EC6"/>
    <w:rsid w:val="00265CDF"/>
    <w:rsid w:val="002777BB"/>
    <w:rsid w:val="0028351B"/>
    <w:rsid w:val="00284F2C"/>
    <w:rsid w:val="0028512E"/>
    <w:rsid w:val="00285CAC"/>
    <w:rsid w:val="00287417"/>
    <w:rsid w:val="0029283B"/>
    <w:rsid w:val="00294E76"/>
    <w:rsid w:val="00295355"/>
    <w:rsid w:val="002964FD"/>
    <w:rsid w:val="00297208"/>
    <w:rsid w:val="00297C97"/>
    <w:rsid w:val="002A7127"/>
    <w:rsid w:val="002A77C4"/>
    <w:rsid w:val="002B058E"/>
    <w:rsid w:val="002B113B"/>
    <w:rsid w:val="002B37EB"/>
    <w:rsid w:val="002B680D"/>
    <w:rsid w:val="002B7F63"/>
    <w:rsid w:val="002C1816"/>
    <w:rsid w:val="002C1DC4"/>
    <w:rsid w:val="002C34F5"/>
    <w:rsid w:val="002C3A04"/>
    <w:rsid w:val="002C524A"/>
    <w:rsid w:val="002D1734"/>
    <w:rsid w:val="002D1A46"/>
    <w:rsid w:val="002D203C"/>
    <w:rsid w:val="002D40DA"/>
    <w:rsid w:val="002D547D"/>
    <w:rsid w:val="002D61A8"/>
    <w:rsid w:val="002E166B"/>
    <w:rsid w:val="002E25AD"/>
    <w:rsid w:val="002E3377"/>
    <w:rsid w:val="002E5DC9"/>
    <w:rsid w:val="002E74D9"/>
    <w:rsid w:val="002F04EB"/>
    <w:rsid w:val="002F2A76"/>
    <w:rsid w:val="0030535D"/>
    <w:rsid w:val="00305550"/>
    <w:rsid w:val="00306023"/>
    <w:rsid w:val="0031231A"/>
    <w:rsid w:val="00313773"/>
    <w:rsid w:val="00313DFF"/>
    <w:rsid w:val="00313E46"/>
    <w:rsid w:val="0031518D"/>
    <w:rsid w:val="00315502"/>
    <w:rsid w:val="00323791"/>
    <w:rsid w:val="00326215"/>
    <w:rsid w:val="003315BD"/>
    <w:rsid w:val="00331F7C"/>
    <w:rsid w:val="00334C28"/>
    <w:rsid w:val="00343CD9"/>
    <w:rsid w:val="003445D7"/>
    <w:rsid w:val="00345593"/>
    <w:rsid w:val="00351BE3"/>
    <w:rsid w:val="00353225"/>
    <w:rsid w:val="00353248"/>
    <w:rsid w:val="00354B7E"/>
    <w:rsid w:val="003554F7"/>
    <w:rsid w:val="00355E7F"/>
    <w:rsid w:val="00355F19"/>
    <w:rsid w:val="003626A4"/>
    <w:rsid w:val="003628B5"/>
    <w:rsid w:val="00364923"/>
    <w:rsid w:val="00367CD1"/>
    <w:rsid w:val="00374B8C"/>
    <w:rsid w:val="00381E31"/>
    <w:rsid w:val="00385CDE"/>
    <w:rsid w:val="00391352"/>
    <w:rsid w:val="00391E61"/>
    <w:rsid w:val="00393589"/>
    <w:rsid w:val="003954AE"/>
    <w:rsid w:val="003978F5"/>
    <w:rsid w:val="003A01C5"/>
    <w:rsid w:val="003A19B5"/>
    <w:rsid w:val="003A1A72"/>
    <w:rsid w:val="003A1EE4"/>
    <w:rsid w:val="003A1F29"/>
    <w:rsid w:val="003A2BB4"/>
    <w:rsid w:val="003B2760"/>
    <w:rsid w:val="003C1994"/>
    <w:rsid w:val="003C2411"/>
    <w:rsid w:val="003C5008"/>
    <w:rsid w:val="003C61AC"/>
    <w:rsid w:val="003C7AB7"/>
    <w:rsid w:val="003C7FFE"/>
    <w:rsid w:val="003D49AD"/>
    <w:rsid w:val="003D5CC2"/>
    <w:rsid w:val="003D5E76"/>
    <w:rsid w:val="003E31EF"/>
    <w:rsid w:val="003E6F10"/>
    <w:rsid w:val="003F4981"/>
    <w:rsid w:val="003F5484"/>
    <w:rsid w:val="003F5632"/>
    <w:rsid w:val="003F7F5B"/>
    <w:rsid w:val="00400039"/>
    <w:rsid w:val="00403718"/>
    <w:rsid w:val="00404AEF"/>
    <w:rsid w:val="004054F3"/>
    <w:rsid w:val="00406403"/>
    <w:rsid w:val="0040722B"/>
    <w:rsid w:val="00410A21"/>
    <w:rsid w:val="00413410"/>
    <w:rsid w:val="00413552"/>
    <w:rsid w:val="00413583"/>
    <w:rsid w:val="00415AA4"/>
    <w:rsid w:val="00416007"/>
    <w:rsid w:val="0041629F"/>
    <w:rsid w:val="00421223"/>
    <w:rsid w:val="00421395"/>
    <w:rsid w:val="004214BA"/>
    <w:rsid w:val="00423274"/>
    <w:rsid w:val="004240FE"/>
    <w:rsid w:val="00425B82"/>
    <w:rsid w:val="004269AD"/>
    <w:rsid w:val="004270AC"/>
    <w:rsid w:val="0042717A"/>
    <w:rsid w:val="00427F37"/>
    <w:rsid w:val="00430D2E"/>
    <w:rsid w:val="00433E9A"/>
    <w:rsid w:val="00435FBC"/>
    <w:rsid w:val="00440964"/>
    <w:rsid w:val="00443397"/>
    <w:rsid w:val="00444F1B"/>
    <w:rsid w:val="00445548"/>
    <w:rsid w:val="00445CA3"/>
    <w:rsid w:val="0045053E"/>
    <w:rsid w:val="00453436"/>
    <w:rsid w:val="00453B58"/>
    <w:rsid w:val="00456A8D"/>
    <w:rsid w:val="00460EC0"/>
    <w:rsid w:val="004615AD"/>
    <w:rsid w:val="00462BB6"/>
    <w:rsid w:val="00462DF9"/>
    <w:rsid w:val="00463D2D"/>
    <w:rsid w:val="0046688E"/>
    <w:rsid w:val="0047218D"/>
    <w:rsid w:val="00473B30"/>
    <w:rsid w:val="00474BFE"/>
    <w:rsid w:val="0047567A"/>
    <w:rsid w:val="00476910"/>
    <w:rsid w:val="004777EC"/>
    <w:rsid w:val="00477AFB"/>
    <w:rsid w:val="00480C9D"/>
    <w:rsid w:val="00486535"/>
    <w:rsid w:val="00486E15"/>
    <w:rsid w:val="00493DC5"/>
    <w:rsid w:val="00495D90"/>
    <w:rsid w:val="0049726D"/>
    <w:rsid w:val="004A4B80"/>
    <w:rsid w:val="004A79E9"/>
    <w:rsid w:val="004A7AED"/>
    <w:rsid w:val="004A7D76"/>
    <w:rsid w:val="004B178C"/>
    <w:rsid w:val="004B4ECD"/>
    <w:rsid w:val="004B5B7C"/>
    <w:rsid w:val="004C06C3"/>
    <w:rsid w:val="004C0F7B"/>
    <w:rsid w:val="004C28EC"/>
    <w:rsid w:val="004C2ADC"/>
    <w:rsid w:val="004C4AF7"/>
    <w:rsid w:val="004D04F4"/>
    <w:rsid w:val="004D2472"/>
    <w:rsid w:val="004D27D3"/>
    <w:rsid w:val="004D2E76"/>
    <w:rsid w:val="004D3AC3"/>
    <w:rsid w:val="004D3F77"/>
    <w:rsid w:val="004D7D62"/>
    <w:rsid w:val="004E06B8"/>
    <w:rsid w:val="004E10E3"/>
    <w:rsid w:val="004E11C8"/>
    <w:rsid w:val="004E29BE"/>
    <w:rsid w:val="004E3AF4"/>
    <w:rsid w:val="004E4ED3"/>
    <w:rsid w:val="004E68BB"/>
    <w:rsid w:val="004E6C12"/>
    <w:rsid w:val="004E6CF3"/>
    <w:rsid w:val="004E728F"/>
    <w:rsid w:val="004F06D8"/>
    <w:rsid w:val="004F086B"/>
    <w:rsid w:val="004F19EC"/>
    <w:rsid w:val="004F332D"/>
    <w:rsid w:val="004F3726"/>
    <w:rsid w:val="004F3A12"/>
    <w:rsid w:val="004F43F9"/>
    <w:rsid w:val="004F46F0"/>
    <w:rsid w:val="004F61E8"/>
    <w:rsid w:val="005009AC"/>
    <w:rsid w:val="00502989"/>
    <w:rsid w:val="00504FF4"/>
    <w:rsid w:val="005059D6"/>
    <w:rsid w:val="0051171C"/>
    <w:rsid w:val="00512BAE"/>
    <w:rsid w:val="0051491D"/>
    <w:rsid w:val="00517BBD"/>
    <w:rsid w:val="00522430"/>
    <w:rsid w:val="0052410A"/>
    <w:rsid w:val="00524AED"/>
    <w:rsid w:val="00525335"/>
    <w:rsid w:val="00525B47"/>
    <w:rsid w:val="00530819"/>
    <w:rsid w:val="00531391"/>
    <w:rsid w:val="00537409"/>
    <w:rsid w:val="0053779A"/>
    <w:rsid w:val="005413AC"/>
    <w:rsid w:val="0054303F"/>
    <w:rsid w:val="00543ECE"/>
    <w:rsid w:val="00545F2D"/>
    <w:rsid w:val="00550C74"/>
    <w:rsid w:val="00554100"/>
    <w:rsid w:val="00560C51"/>
    <w:rsid w:val="005616DE"/>
    <w:rsid w:val="00564D88"/>
    <w:rsid w:val="00565EAA"/>
    <w:rsid w:val="00566895"/>
    <w:rsid w:val="00567CC6"/>
    <w:rsid w:val="00571014"/>
    <w:rsid w:val="00572484"/>
    <w:rsid w:val="005760D0"/>
    <w:rsid w:val="00576916"/>
    <w:rsid w:val="0058171F"/>
    <w:rsid w:val="00582A79"/>
    <w:rsid w:val="00592CE9"/>
    <w:rsid w:val="00592F4C"/>
    <w:rsid w:val="005939A1"/>
    <w:rsid w:val="005939E2"/>
    <w:rsid w:val="00595778"/>
    <w:rsid w:val="005A1F09"/>
    <w:rsid w:val="005A491A"/>
    <w:rsid w:val="005A7242"/>
    <w:rsid w:val="005A7B00"/>
    <w:rsid w:val="005B0E4C"/>
    <w:rsid w:val="005B0F97"/>
    <w:rsid w:val="005B1F32"/>
    <w:rsid w:val="005B2AF0"/>
    <w:rsid w:val="005B3677"/>
    <w:rsid w:val="005B41D1"/>
    <w:rsid w:val="005B69DE"/>
    <w:rsid w:val="005C4B2E"/>
    <w:rsid w:val="005C6A47"/>
    <w:rsid w:val="005C70D5"/>
    <w:rsid w:val="005D0B98"/>
    <w:rsid w:val="005D2BB7"/>
    <w:rsid w:val="005D2C9F"/>
    <w:rsid w:val="005D6187"/>
    <w:rsid w:val="005D6F34"/>
    <w:rsid w:val="005D7A47"/>
    <w:rsid w:val="005E1C39"/>
    <w:rsid w:val="005E1C52"/>
    <w:rsid w:val="005E28FF"/>
    <w:rsid w:val="005E5B6E"/>
    <w:rsid w:val="005F00B6"/>
    <w:rsid w:val="005F6A8D"/>
    <w:rsid w:val="00601CE7"/>
    <w:rsid w:val="00603870"/>
    <w:rsid w:val="00607186"/>
    <w:rsid w:val="00610830"/>
    <w:rsid w:val="0061593D"/>
    <w:rsid w:val="00616257"/>
    <w:rsid w:val="00617906"/>
    <w:rsid w:val="0062474F"/>
    <w:rsid w:val="00635DA3"/>
    <w:rsid w:val="00635DB9"/>
    <w:rsid w:val="00637EB2"/>
    <w:rsid w:val="006418C3"/>
    <w:rsid w:val="00641F84"/>
    <w:rsid w:val="00642651"/>
    <w:rsid w:val="0064364F"/>
    <w:rsid w:val="006455E2"/>
    <w:rsid w:val="00646C93"/>
    <w:rsid w:val="0065051F"/>
    <w:rsid w:val="00661198"/>
    <w:rsid w:val="00661FF4"/>
    <w:rsid w:val="00662EA9"/>
    <w:rsid w:val="00663E96"/>
    <w:rsid w:val="00665E5C"/>
    <w:rsid w:val="0066734C"/>
    <w:rsid w:val="006708BB"/>
    <w:rsid w:val="006742B4"/>
    <w:rsid w:val="00675A7A"/>
    <w:rsid w:val="00681078"/>
    <w:rsid w:val="0068152F"/>
    <w:rsid w:val="0068207D"/>
    <w:rsid w:val="00694FAD"/>
    <w:rsid w:val="006A0298"/>
    <w:rsid w:val="006A11AB"/>
    <w:rsid w:val="006A4F0C"/>
    <w:rsid w:val="006A5EE4"/>
    <w:rsid w:val="006B03FE"/>
    <w:rsid w:val="006B0655"/>
    <w:rsid w:val="006B3125"/>
    <w:rsid w:val="006C5F2C"/>
    <w:rsid w:val="006D52C7"/>
    <w:rsid w:val="006D7AE9"/>
    <w:rsid w:val="006E0103"/>
    <w:rsid w:val="006E101D"/>
    <w:rsid w:val="006E25AC"/>
    <w:rsid w:val="006E34F2"/>
    <w:rsid w:val="006E5129"/>
    <w:rsid w:val="006F1A34"/>
    <w:rsid w:val="00704163"/>
    <w:rsid w:val="0070465C"/>
    <w:rsid w:val="00705075"/>
    <w:rsid w:val="007064CE"/>
    <w:rsid w:val="007117FE"/>
    <w:rsid w:val="007118BE"/>
    <w:rsid w:val="00711AD7"/>
    <w:rsid w:val="00711D3F"/>
    <w:rsid w:val="00711DBD"/>
    <w:rsid w:val="0071543E"/>
    <w:rsid w:val="00722DE8"/>
    <w:rsid w:val="00722F62"/>
    <w:rsid w:val="007233D6"/>
    <w:rsid w:val="00725624"/>
    <w:rsid w:val="00725E76"/>
    <w:rsid w:val="007312CF"/>
    <w:rsid w:val="0073282C"/>
    <w:rsid w:val="007362DB"/>
    <w:rsid w:val="00744A0A"/>
    <w:rsid w:val="00750741"/>
    <w:rsid w:val="007518BE"/>
    <w:rsid w:val="00752C7F"/>
    <w:rsid w:val="0075399F"/>
    <w:rsid w:val="00756C9B"/>
    <w:rsid w:val="00757956"/>
    <w:rsid w:val="007601A5"/>
    <w:rsid w:val="00760225"/>
    <w:rsid w:val="00761722"/>
    <w:rsid w:val="00762903"/>
    <w:rsid w:val="00762BB0"/>
    <w:rsid w:val="00763FF2"/>
    <w:rsid w:val="00765F58"/>
    <w:rsid w:val="00772ADE"/>
    <w:rsid w:val="00780272"/>
    <w:rsid w:val="007821E5"/>
    <w:rsid w:val="00782CEB"/>
    <w:rsid w:val="00782D50"/>
    <w:rsid w:val="007874EC"/>
    <w:rsid w:val="007908C1"/>
    <w:rsid w:val="00790BDF"/>
    <w:rsid w:val="0079110B"/>
    <w:rsid w:val="00792F95"/>
    <w:rsid w:val="00793586"/>
    <w:rsid w:val="007A0B85"/>
    <w:rsid w:val="007A3FFC"/>
    <w:rsid w:val="007A4B5E"/>
    <w:rsid w:val="007A5664"/>
    <w:rsid w:val="007A7AA2"/>
    <w:rsid w:val="007B0315"/>
    <w:rsid w:val="007B0A48"/>
    <w:rsid w:val="007B2A60"/>
    <w:rsid w:val="007B2AD4"/>
    <w:rsid w:val="007B319D"/>
    <w:rsid w:val="007B7561"/>
    <w:rsid w:val="007C2C8C"/>
    <w:rsid w:val="007C6D31"/>
    <w:rsid w:val="007C6DB7"/>
    <w:rsid w:val="007D0594"/>
    <w:rsid w:val="007D095D"/>
    <w:rsid w:val="007D0FE2"/>
    <w:rsid w:val="007D42BE"/>
    <w:rsid w:val="007D4753"/>
    <w:rsid w:val="007D4783"/>
    <w:rsid w:val="007D4D4B"/>
    <w:rsid w:val="007D6E83"/>
    <w:rsid w:val="007E0ADD"/>
    <w:rsid w:val="007E26A7"/>
    <w:rsid w:val="007E3A68"/>
    <w:rsid w:val="007E3B64"/>
    <w:rsid w:val="007E635E"/>
    <w:rsid w:val="007F0E4F"/>
    <w:rsid w:val="007F52DB"/>
    <w:rsid w:val="007F691B"/>
    <w:rsid w:val="007F7A95"/>
    <w:rsid w:val="007F7C6A"/>
    <w:rsid w:val="008013D9"/>
    <w:rsid w:val="00805EC3"/>
    <w:rsid w:val="00812030"/>
    <w:rsid w:val="00815A1E"/>
    <w:rsid w:val="00815BD1"/>
    <w:rsid w:val="00821D46"/>
    <w:rsid w:val="0082449D"/>
    <w:rsid w:val="008253EC"/>
    <w:rsid w:val="0082729C"/>
    <w:rsid w:val="008314AA"/>
    <w:rsid w:val="00834088"/>
    <w:rsid w:val="0083448D"/>
    <w:rsid w:val="00834C16"/>
    <w:rsid w:val="008357F3"/>
    <w:rsid w:val="00836C6D"/>
    <w:rsid w:val="0083794B"/>
    <w:rsid w:val="008402D1"/>
    <w:rsid w:val="00840620"/>
    <w:rsid w:val="008409B6"/>
    <w:rsid w:val="008417FA"/>
    <w:rsid w:val="008433D6"/>
    <w:rsid w:val="00845CBE"/>
    <w:rsid w:val="0084715D"/>
    <w:rsid w:val="008476A9"/>
    <w:rsid w:val="00850788"/>
    <w:rsid w:val="0085248A"/>
    <w:rsid w:val="0085397F"/>
    <w:rsid w:val="00855304"/>
    <w:rsid w:val="0085617E"/>
    <w:rsid w:val="00857B4B"/>
    <w:rsid w:val="00857FBC"/>
    <w:rsid w:val="00862CC9"/>
    <w:rsid w:val="0086623D"/>
    <w:rsid w:val="0087447F"/>
    <w:rsid w:val="00876354"/>
    <w:rsid w:val="00880FC1"/>
    <w:rsid w:val="00881FEF"/>
    <w:rsid w:val="008821DE"/>
    <w:rsid w:val="00882957"/>
    <w:rsid w:val="0089018D"/>
    <w:rsid w:val="008922AC"/>
    <w:rsid w:val="008941CF"/>
    <w:rsid w:val="00897DE8"/>
    <w:rsid w:val="008A0425"/>
    <w:rsid w:val="008A09FA"/>
    <w:rsid w:val="008A0BA5"/>
    <w:rsid w:val="008A588C"/>
    <w:rsid w:val="008A617F"/>
    <w:rsid w:val="008A632C"/>
    <w:rsid w:val="008A7663"/>
    <w:rsid w:val="008A7AF4"/>
    <w:rsid w:val="008B5C1D"/>
    <w:rsid w:val="008B7F0D"/>
    <w:rsid w:val="008C2039"/>
    <w:rsid w:val="008C419C"/>
    <w:rsid w:val="008C4E45"/>
    <w:rsid w:val="008C6726"/>
    <w:rsid w:val="008D0A91"/>
    <w:rsid w:val="008D1116"/>
    <w:rsid w:val="008D1293"/>
    <w:rsid w:val="008D288D"/>
    <w:rsid w:val="008D45D6"/>
    <w:rsid w:val="008D4F55"/>
    <w:rsid w:val="008D6989"/>
    <w:rsid w:val="008D783D"/>
    <w:rsid w:val="008E1551"/>
    <w:rsid w:val="008E1CB8"/>
    <w:rsid w:val="008E2B50"/>
    <w:rsid w:val="008E4699"/>
    <w:rsid w:val="008E5498"/>
    <w:rsid w:val="008F0CCA"/>
    <w:rsid w:val="008F3510"/>
    <w:rsid w:val="008F6D74"/>
    <w:rsid w:val="009009F5"/>
    <w:rsid w:val="00900EC3"/>
    <w:rsid w:val="009028FD"/>
    <w:rsid w:val="00903171"/>
    <w:rsid w:val="00904895"/>
    <w:rsid w:val="00907FA4"/>
    <w:rsid w:val="00910386"/>
    <w:rsid w:val="0091053F"/>
    <w:rsid w:val="00911C9D"/>
    <w:rsid w:val="009135EF"/>
    <w:rsid w:val="00916A55"/>
    <w:rsid w:val="00921643"/>
    <w:rsid w:val="009229BB"/>
    <w:rsid w:val="00925E6E"/>
    <w:rsid w:val="00926B41"/>
    <w:rsid w:val="0093158B"/>
    <w:rsid w:val="00931662"/>
    <w:rsid w:val="00931A14"/>
    <w:rsid w:val="00931D22"/>
    <w:rsid w:val="00935A9D"/>
    <w:rsid w:val="0093703F"/>
    <w:rsid w:val="00937476"/>
    <w:rsid w:val="0094024F"/>
    <w:rsid w:val="009413DE"/>
    <w:rsid w:val="009417B1"/>
    <w:rsid w:val="00941888"/>
    <w:rsid w:val="00942245"/>
    <w:rsid w:val="00943B80"/>
    <w:rsid w:val="00945547"/>
    <w:rsid w:val="00951D5C"/>
    <w:rsid w:val="009535A6"/>
    <w:rsid w:val="00954164"/>
    <w:rsid w:val="0096207C"/>
    <w:rsid w:val="0096592E"/>
    <w:rsid w:val="009722A2"/>
    <w:rsid w:val="009739DF"/>
    <w:rsid w:val="00975BA7"/>
    <w:rsid w:val="00976625"/>
    <w:rsid w:val="00976A54"/>
    <w:rsid w:val="00980002"/>
    <w:rsid w:val="009806F3"/>
    <w:rsid w:val="00981BE1"/>
    <w:rsid w:val="009825FE"/>
    <w:rsid w:val="00982BD5"/>
    <w:rsid w:val="00985F94"/>
    <w:rsid w:val="009921AC"/>
    <w:rsid w:val="00996998"/>
    <w:rsid w:val="00996AB5"/>
    <w:rsid w:val="009A1AB4"/>
    <w:rsid w:val="009A4809"/>
    <w:rsid w:val="009A7377"/>
    <w:rsid w:val="009B4D27"/>
    <w:rsid w:val="009C14CB"/>
    <w:rsid w:val="009C779C"/>
    <w:rsid w:val="009D02DC"/>
    <w:rsid w:val="009D0701"/>
    <w:rsid w:val="009D2534"/>
    <w:rsid w:val="009E018C"/>
    <w:rsid w:val="009E1304"/>
    <w:rsid w:val="009E21AE"/>
    <w:rsid w:val="009E50F0"/>
    <w:rsid w:val="009E5860"/>
    <w:rsid w:val="009E5A5E"/>
    <w:rsid w:val="009E7C68"/>
    <w:rsid w:val="00A024AE"/>
    <w:rsid w:val="00A10529"/>
    <w:rsid w:val="00A12990"/>
    <w:rsid w:val="00A1381B"/>
    <w:rsid w:val="00A14CB0"/>
    <w:rsid w:val="00A1656F"/>
    <w:rsid w:val="00A20E8A"/>
    <w:rsid w:val="00A259C5"/>
    <w:rsid w:val="00A265B9"/>
    <w:rsid w:val="00A26988"/>
    <w:rsid w:val="00A26CB7"/>
    <w:rsid w:val="00A2702B"/>
    <w:rsid w:val="00A27FFC"/>
    <w:rsid w:val="00A323C6"/>
    <w:rsid w:val="00A37E6E"/>
    <w:rsid w:val="00A41B72"/>
    <w:rsid w:val="00A4515C"/>
    <w:rsid w:val="00A46F54"/>
    <w:rsid w:val="00A47E5A"/>
    <w:rsid w:val="00A508ED"/>
    <w:rsid w:val="00A511FC"/>
    <w:rsid w:val="00A51D5B"/>
    <w:rsid w:val="00A52C1F"/>
    <w:rsid w:val="00A55D3C"/>
    <w:rsid w:val="00A57161"/>
    <w:rsid w:val="00A61D56"/>
    <w:rsid w:val="00A634A7"/>
    <w:rsid w:val="00A6390E"/>
    <w:rsid w:val="00A64D3D"/>
    <w:rsid w:val="00A655CF"/>
    <w:rsid w:val="00A70188"/>
    <w:rsid w:val="00A7351A"/>
    <w:rsid w:val="00A74D72"/>
    <w:rsid w:val="00A760C1"/>
    <w:rsid w:val="00A76392"/>
    <w:rsid w:val="00A7739D"/>
    <w:rsid w:val="00A804BC"/>
    <w:rsid w:val="00A82E9C"/>
    <w:rsid w:val="00A82FA6"/>
    <w:rsid w:val="00A833D9"/>
    <w:rsid w:val="00A835B1"/>
    <w:rsid w:val="00A84F3A"/>
    <w:rsid w:val="00A91B72"/>
    <w:rsid w:val="00A91C2D"/>
    <w:rsid w:val="00A937E9"/>
    <w:rsid w:val="00A97F36"/>
    <w:rsid w:val="00AA2FC1"/>
    <w:rsid w:val="00AA474F"/>
    <w:rsid w:val="00AA6FD5"/>
    <w:rsid w:val="00AA7F25"/>
    <w:rsid w:val="00AB1EBD"/>
    <w:rsid w:val="00AB2E4E"/>
    <w:rsid w:val="00AB3B55"/>
    <w:rsid w:val="00AB7472"/>
    <w:rsid w:val="00AC0ED1"/>
    <w:rsid w:val="00AC1D32"/>
    <w:rsid w:val="00AC6E33"/>
    <w:rsid w:val="00AD0002"/>
    <w:rsid w:val="00AD2A69"/>
    <w:rsid w:val="00AD4AAC"/>
    <w:rsid w:val="00AD5F23"/>
    <w:rsid w:val="00AD5F97"/>
    <w:rsid w:val="00AE2013"/>
    <w:rsid w:val="00AE55A4"/>
    <w:rsid w:val="00AE5CCC"/>
    <w:rsid w:val="00AF098E"/>
    <w:rsid w:val="00AF16CC"/>
    <w:rsid w:val="00AF3187"/>
    <w:rsid w:val="00AF5C75"/>
    <w:rsid w:val="00B0593A"/>
    <w:rsid w:val="00B10081"/>
    <w:rsid w:val="00B11CA4"/>
    <w:rsid w:val="00B11FEE"/>
    <w:rsid w:val="00B133F3"/>
    <w:rsid w:val="00B17DC8"/>
    <w:rsid w:val="00B2193F"/>
    <w:rsid w:val="00B21A3D"/>
    <w:rsid w:val="00B277C9"/>
    <w:rsid w:val="00B34FBF"/>
    <w:rsid w:val="00B35682"/>
    <w:rsid w:val="00B35C7E"/>
    <w:rsid w:val="00B40A4B"/>
    <w:rsid w:val="00B40BF0"/>
    <w:rsid w:val="00B4144D"/>
    <w:rsid w:val="00B4220D"/>
    <w:rsid w:val="00B431ED"/>
    <w:rsid w:val="00B447D3"/>
    <w:rsid w:val="00B45169"/>
    <w:rsid w:val="00B46CDA"/>
    <w:rsid w:val="00B47673"/>
    <w:rsid w:val="00B47A3B"/>
    <w:rsid w:val="00B50F12"/>
    <w:rsid w:val="00B529D7"/>
    <w:rsid w:val="00B53647"/>
    <w:rsid w:val="00B55976"/>
    <w:rsid w:val="00B55C52"/>
    <w:rsid w:val="00B602F6"/>
    <w:rsid w:val="00B6283E"/>
    <w:rsid w:val="00B702F5"/>
    <w:rsid w:val="00B76267"/>
    <w:rsid w:val="00B8225F"/>
    <w:rsid w:val="00B82894"/>
    <w:rsid w:val="00B830CC"/>
    <w:rsid w:val="00B8321C"/>
    <w:rsid w:val="00B84C9A"/>
    <w:rsid w:val="00B86988"/>
    <w:rsid w:val="00B8734F"/>
    <w:rsid w:val="00B87E7C"/>
    <w:rsid w:val="00B911B3"/>
    <w:rsid w:val="00B9163B"/>
    <w:rsid w:val="00B92454"/>
    <w:rsid w:val="00B924FC"/>
    <w:rsid w:val="00B950F8"/>
    <w:rsid w:val="00B95638"/>
    <w:rsid w:val="00B95A6E"/>
    <w:rsid w:val="00B95BCF"/>
    <w:rsid w:val="00BA350C"/>
    <w:rsid w:val="00BA4CB7"/>
    <w:rsid w:val="00BB0CE3"/>
    <w:rsid w:val="00BB0E38"/>
    <w:rsid w:val="00BB463D"/>
    <w:rsid w:val="00BD2B03"/>
    <w:rsid w:val="00BD699F"/>
    <w:rsid w:val="00BE10DD"/>
    <w:rsid w:val="00BE1E17"/>
    <w:rsid w:val="00BE23F1"/>
    <w:rsid w:val="00BE5E89"/>
    <w:rsid w:val="00BE6AF1"/>
    <w:rsid w:val="00BE74B0"/>
    <w:rsid w:val="00BF0C57"/>
    <w:rsid w:val="00BF4DCC"/>
    <w:rsid w:val="00BF6ACC"/>
    <w:rsid w:val="00BF7217"/>
    <w:rsid w:val="00C017B8"/>
    <w:rsid w:val="00C03A6E"/>
    <w:rsid w:val="00C03B6E"/>
    <w:rsid w:val="00C073E7"/>
    <w:rsid w:val="00C10C6A"/>
    <w:rsid w:val="00C13ABB"/>
    <w:rsid w:val="00C16C57"/>
    <w:rsid w:val="00C208AD"/>
    <w:rsid w:val="00C20950"/>
    <w:rsid w:val="00C20CB5"/>
    <w:rsid w:val="00C21B70"/>
    <w:rsid w:val="00C221E9"/>
    <w:rsid w:val="00C22745"/>
    <w:rsid w:val="00C23817"/>
    <w:rsid w:val="00C256CC"/>
    <w:rsid w:val="00C25CA6"/>
    <w:rsid w:val="00C27A61"/>
    <w:rsid w:val="00C34193"/>
    <w:rsid w:val="00C37E57"/>
    <w:rsid w:val="00C4052F"/>
    <w:rsid w:val="00C40AEF"/>
    <w:rsid w:val="00C4147B"/>
    <w:rsid w:val="00C433D5"/>
    <w:rsid w:val="00C44157"/>
    <w:rsid w:val="00C44DFB"/>
    <w:rsid w:val="00C462EC"/>
    <w:rsid w:val="00C5063C"/>
    <w:rsid w:val="00C514DD"/>
    <w:rsid w:val="00C53196"/>
    <w:rsid w:val="00C55B4E"/>
    <w:rsid w:val="00C56524"/>
    <w:rsid w:val="00C619A4"/>
    <w:rsid w:val="00C6408C"/>
    <w:rsid w:val="00C65395"/>
    <w:rsid w:val="00C66209"/>
    <w:rsid w:val="00C66248"/>
    <w:rsid w:val="00C6649A"/>
    <w:rsid w:val="00C67869"/>
    <w:rsid w:val="00C716C0"/>
    <w:rsid w:val="00C72DE2"/>
    <w:rsid w:val="00C773B0"/>
    <w:rsid w:val="00C83BAB"/>
    <w:rsid w:val="00C84B6A"/>
    <w:rsid w:val="00C85FA8"/>
    <w:rsid w:val="00C8631A"/>
    <w:rsid w:val="00C86414"/>
    <w:rsid w:val="00C8749F"/>
    <w:rsid w:val="00C87986"/>
    <w:rsid w:val="00C913DA"/>
    <w:rsid w:val="00C91D49"/>
    <w:rsid w:val="00C9537C"/>
    <w:rsid w:val="00C95883"/>
    <w:rsid w:val="00C95907"/>
    <w:rsid w:val="00C959E0"/>
    <w:rsid w:val="00C962C3"/>
    <w:rsid w:val="00C967BB"/>
    <w:rsid w:val="00C97EED"/>
    <w:rsid w:val="00CA02FA"/>
    <w:rsid w:val="00CA1254"/>
    <w:rsid w:val="00CA14B5"/>
    <w:rsid w:val="00CA2659"/>
    <w:rsid w:val="00CA33D1"/>
    <w:rsid w:val="00CA67BE"/>
    <w:rsid w:val="00CB539D"/>
    <w:rsid w:val="00CB57FD"/>
    <w:rsid w:val="00CB690A"/>
    <w:rsid w:val="00CB7F26"/>
    <w:rsid w:val="00CC0FCB"/>
    <w:rsid w:val="00CC3934"/>
    <w:rsid w:val="00CC46AF"/>
    <w:rsid w:val="00CC475F"/>
    <w:rsid w:val="00CC5A27"/>
    <w:rsid w:val="00CC5A87"/>
    <w:rsid w:val="00CC63C8"/>
    <w:rsid w:val="00CC7192"/>
    <w:rsid w:val="00CC73EB"/>
    <w:rsid w:val="00CC7650"/>
    <w:rsid w:val="00CD1B0A"/>
    <w:rsid w:val="00CD216F"/>
    <w:rsid w:val="00CD51D7"/>
    <w:rsid w:val="00CD5328"/>
    <w:rsid w:val="00CD5FAC"/>
    <w:rsid w:val="00CD6A57"/>
    <w:rsid w:val="00CD6E38"/>
    <w:rsid w:val="00CE040D"/>
    <w:rsid w:val="00CE29AD"/>
    <w:rsid w:val="00CE34A6"/>
    <w:rsid w:val="00CE4416"/>
    <w:rsid w:val="00CE49A3"/>
    <w:rsid w:val="00CE6261"/>
    <w:rsid w:val="00CF0B8F"/>
    <w:rsid w:val="00CF3CB0"/>
    <w:rsid w:val="00CF54CF"/>
    <w:rsid w:val="00CF73C0"/>
    <w:rsid w:val="00D01A4A"/>
    <w:rsid w:val="00D04B48"/>
    <w:rsid w:val="00D05011"/>
    <w:rsid w:val="00D05DE6"/>
    <w:rsid w:val="00D06253"/>
    <w:rsid w:val="00D06FCE"/>
    <w:rsid w:val="00D10EA8"/>
    <w:rsid w:val="00D129CC"/>
    <w:rsid w:val="00D13828"/>
    <w:rsid w:val="00D13C68"/>
    <w:rsid w:val="00D14E6C"/>
    <w:rsid w:val="00D16D19"/>
    <w:rsid w:val="00D16DDE"/>
    <w:rsid w:val="00D16E6B"/>
    <w:rsid w:val="00D17932"/>
    <w:rsid w:val="00D2097A"/>
    <w:rsid w:val="00D2635C"/>
    <w:rsid w:val="00D3046F"/>
    <w:rsid w:val="00D3059F"/>
    <w:rsid w:val="00D305EA"/>
    <w:rsid w:val="00D33BE1"/>
    <w:rsid w:val="00D3598D"/>
    <w:rsid w:val="00D36F85"/>
    <w:rsid w:val="00D37AAF"/>
    <w:rsid w:val="00D45517"/>
    <w:rsid w:val="00D46CAE"/>
    <w:rsid w:val="00D47D73"/>
    <w:rsid w:val="00D52306"/>
    <w:rsid w:val="00D54682"/>
    <w:rsid w:val="00D557C0"/>
    <w:rsid w:val="00D57443"/>
    <w:rsid w:val="00D61A90"/>
    <w:rsid w:val="00D631BA"/>
    <w:rsid w:val="00D63482"/>
    <w:rsid w:val="00D67747"/>
    <w:rsid w:val="00D7388C"/>
    <w:rsid w:val="00D756D4"/>
    <w:rsid w:val="00D7688F"/>
    <w:rsid w:val="00D974E8"/>
    <w:rsid w:val="00D975E3"/>
    <w:rsid w:val="00DA130C"/>
    <w:rsid w:val="00DA1D7B"/>
    <w:rsid w:val="00DA4603"/>
    <w:rsid w:val="00DA6166"/>
    <w:rsid w:val="00DA6FC3"/>
    <w:rsid w:val="00DB4B43"/>
    <w:rsid w:val="00DB568D"/>
    <w:rsid w:val="00DC052D"/>
    <w:rsid w:val="00DC0C8E"/>
    <w:rsid w:val="00DC6227"/>
    <w:rsid w:val="00DC714C"/>
    <w:rsid w:val="00DC719A"/>
    <w:rsid w:val="00DD36DB"/>
    <w:rsid w:val="00DE0EAF"/>
    <w:rsid w:val="00DE2E04"/>
    <w:rsid w:val="00DE3682"/>
    <w:rsid w:val="00DE7C83"/>
    <w:rsid w:val="00DF026D"/>
    <w:rsid w:val="00DF106E"/>
    <w:rsid w:val="00DF2A6A"/>
    <w:rsid w:val="00DF3412"/>
    <w:rsid w:val="00DF3F15"/>
    <w:rsid w:val="00DF3FF1"/>
    <w:rsid w:val="00E0067C"/>
    <w:rsid w:val="00E06769"/>
    <w:rsid w:val="00E10F18"/>
    <w:rsid w:val="00E14F49"/>
    <w:rsid w:val="00E21D34"/>
    <w:rsid w:val="00E23BB8"/>
    <w:rsid w:val="00E2422F"/>
    <w:rsid w:val="00E262DC"/>
    <w:rsid w:val="00E26BB1"/>
    <w:rsid w:val="00E30351"/>
    <w:rsid w:val="00E3104F"/>
    <w:rsid w:val="00E369AF"/>
    <w:rsid w:val="00E37347"/>
    <w:rsid w:val="00E4633E"/>
    <w:rsid w:val="00E4769E"/>
    <w:rsid w:val="00E527C1"/>
    <w:rsid w:val="00E54619"/>
    <w:rsid w:val="00E54C13"/>
    <w:rsid w:val="00E60E03"/>
    <w:rsid w:val="00E72825"/>
    <w:rsid w:val="00E77FFD"/>
    <w:rsid w:val="00E8012C"/>
    <w:rsid w:val="00E821D4"/>
    <w:rsid w:val="00E86C03"/>
    <w:rsid w:val="00E90896"/>
    <w:rsid w:val="00E94867"/>
    <w:rsid w:val="00E94C21"/>
    <w:rsid w:val="00E97997"/>
    <w:rsid w:val="00EA2239"/>
    <w:rsid w:val="00EA26C6"/>
    <w:rsid w:val="00EA3173"/>
    <w:rsid w:val="00EA336F"/>
    <w:rsid w:val="00EA354F"/>
    <w:rsid w:val="00EA3F6F"/>
    <w:rsid w:val="00EA5751"/>
    <w:rsid w:val="00EB0123"/>
    <w:rsid w:val="00EB12F7"/>
    <w:rsid w:val="00EB1A13"/>
    <w:rsid w:val="00EB21FD"/>
    <w:rsid w:val="00EB6A17"/>
    <w:rsid w:val="00EB72CE"/>
    <w:rsid w:val="00EC131F"/>
    <w:rsid w:val="00EC1E5B"/>
    <w:rsid w:val="00EC451B"/>
    <w:rsid w:val="00ED175C"/>
    <w:rsid w:val="00ED18BA"/>
    <w:rsid w:val="00ED35A8"/>
    <w:rsid w:val="00ED55E4"/>
    <w:rsid w:val="00ED66DA"/>
    <w:rsid w:val="00EE1078"/>
    <w:rsid w:val="00EE2396"/>
    <w:rsid w:val="00EE27C2"/>
    <w:rsid w:val="00EE296F"/>
    <w:rsid w:val="00EF1781"/>
    <w:rsid w:val="00EF3028"/>
    <w:rsid w:val="00EF3E23"/>
    <w:rsid w:val="00EF780D"/>
    <w:rsid w:val="00F000DF"/>
    <w:rsid w:val="00F00E88"/>
    <w:rsid w:val="00F02034"/>
    <w:rsid w:val="00F02950"/>
    <w:rsid w:val="00F102C3"/>
    <w:rsid w:val="00F108C1"/>
    <w:rsid w:val="00F14C9A"/>
    <w:rsid w:val="00F16AD5"/>
    <w:rsid w:val="00F202C7"/>
    <w:rsid w:val="00F20344"/>
    <w:rsid w:val="00F2108F"/>
    <w:rsid w:val="00F25782"/>
    <w:rsid w:val="00F26064"/>
    <w:rsid w:val="00F26293"/>
    <w:rsid w:val="00F27185"/>
    <w:rsid w:val="00F274E4"/>
    <w:rsid w:val="00F32ED7"/>
    <w:rsid w:val="00F37719"/>
    <w:rsid w:val="00F40194"/>
    <w:rsid w:val="00F40B28"/>
    <w:rsid w:val="00F412FE"/>
    <w:rsid w:val="00F41DA2"/>
    <w:rsid w:val="00F425E1"/>
    <w:rsid w:val="00F43AA3"/>
    <w:rsid w:val="00F4421A"/>
    <w:rsid w:val="00F47288"/>
    <w:rsid w:val="00F50045"/>
    <w:rsid w:val="00F50772"/>
    <w:rsid w:val="00F5176D"/>
    <w:rsid w:val="00F52AB9"/>
    <w:rsid w:val="00F559BC"/>
    <w:rsid w:val="00F55C79"/>
    <w:rsid w:val="00F572DE"/>
    <w:rsid w:val="00F6092D"/>
    <w:rsid w:val="00F61D4B"/>
    <w:rsid w:val="00F67409"/>
    <w:rsid w:val="00F70C45"/>
    <w:rsid w:val="00F73A4E"/>
    <w:rsid w:val="00F74336"/>
    <w:rsid w:val="00F74445"/>
    <w:rsid w:val="00F76415"/>
    <w:rsid w:val="00F7750F"/>
    <w:rsid w:val="00F77AFE"/>
    <w:rsid w:val="00F8006B"/>
    <w:rsid w:val="00F80B59"/>
    <w:rsid w:val="00F812C0"/>
    <w:rsid w:val="00F815FC"/>
    <w:rsid w:val="00F81807"/>
    <w:rsid w:val="00F818CE"/>
    <w:rsid w:val="00F8284F"/>
    <w:rsid w:val="00F82BDE"/>
    <w:rsid w:val="00F82D07"/>
    <w:rsid w:val="00F83F8C"/>
    <w:rsid w:val="00F86C6B"/>
    <w:rsid w:val="00F8758C"/>
    <w:rsid w:val="00F9116C"/>
    <w:rsid w:val="00F91E56"/>
    <w:rsid w:val="00F96EF4"/>
    <w:rsid w:val="00F97370"/>
    <w:rsid w:val="00F97EBA"/>
    <w:rsid w:val="00FA0EE4"/>
    <w:rsid w:val="00FA1BE1"/>
    <w:rsid w:val="00FA4614"/>
    <w:rsid w:val="00FA4BAC"/>
    <w:rsid w:val="00FA79F6"/>
    <w:rsid w:val="00FB087E"/>
    <w:rsid w:val="00FB3919"/>
    <w:rsid w:val="00FB50A9"/>
    <w:rsid w:val="00FC07C5"/>
    <w:rsid w:val="00FC1632"/>
    <w:rsid w:val="00FC25B7"/>
    <w:rsid w:val="00FC530B"/>
    <w:rsid w:val="00FD73AE"/>
    <w:rsid w:val="00FE1433"/>
    <w:rsid w:val="00FE2581"/>
    <w:rsid w:val="00FE29BA"/>
    <w:rsid w:val="00FE3028"/>
    <w:rsid w:val="00FE4630"/>
    <w:rsid w:val="00FE6850"/>
    <w:rsid w:val="00FF0166"/>
    <w:rsid w:val="00FF284C"/>
    <w:rsid w:val="00FF29FD"/>
    <w:rsid w:val="00FF359C"/>
    <w:rsid w:val="00FF6965"/>
    <w:rsid w:val="00FF7128"/>
    <w:rsid w:val="00FF73CF"/>
    <w:rsid w:val="01D5446B"/>
    <w:rsid w:val="02D91303"/>
    <w:rsid w:val="032C3B19"/>
    <w:rsid w:val="04656A82"/>
    <w:rsid w:val="049B1E99"/>
    <w:rsid w:val="04A65EFC"/>
    <w:rsid w:val="04CE5296"/>
    <w:rsid w:val="0592477B"/>
    <w:rsid w:val="05A67B05"/>
    <w:rsid w:val="05F92819"/>
    <w:rsid w:val="069268A9"/>
    <w:rsid w:val="06BA1535"/>
    <w:rsid w:val="06BD7658"/>
    <w:rsid w:val="076B334C"/>
    <w:rsid w:val="07D5492D"/>
    <w:rsid w:val="07FC1CD2"/>
    <w:rsid w:val="08250066"/>
    <w:rsid w:val="08F96D5B"/>
    <w:rsid w:val="09E86F25"/>
    <w:rsid w:val="0A890BD4"/>
    <w:rsid w:val="0AC2232A"/>
    <w:rsid w:val="0B6221B8"/>
    <w:rsid w:val="0BEB48AE"/>
    <w:rsid w:val="0C69178D"/>
    <w:rsid w:val="0E451A74"/>
    <w:rsid w:val="0EB744B3"/>
    <w:rsid w:val="0FB74F62"/>
    <w:rsid w:val="10796A68"/>
    <w:rsid w:val="108E612D"/>
    <w:rsid w:val="109D6F4A"/>
    <w:rsid w:val="11325C37"/>
    <w:rsid w:val="1152117B"/>
    <w:rsid w:val="11904A50"/>
    <w:rsid w:val="11AD0C7A"/>
    <w:rsid w:val="12F41988"/>
    <w:rsid w:val="13087D73"/>
    <w:rsid w:val="135F74CD"/>
    <w:rsid w:val="136724A7"/>
    <w:rsid w:val="143751A8"/>
    <w:rsid w:val="145D5950"/>
    <w:rsid w:val="14BA0272"/>
    <w:rsid w:val="17706B7B"/>
    <w:rsid w:val="17C37EEF"/>
    <w:rsid w:val="18570A3C"/>
    <w:rsid w:val="185A343D"/>
    <w:rsid w:val="189F58D2"/>
    <w:rsid w:val="18D01D97"/>
    <w:rsid w:val="18DF3FCF"/>
    <w:rsid w:val="19532D9E"/>
    <w:rsid w:val="19F35875"/>
    <w:rsid w:val="19FA6B08"/>
    <w:rsid w:val="1AA151DC"/>
    <w:rsid w:val="1ABB657A"/>
    <w:rsid w:val="1ACB0037"/>
    <w:rsid w:val="1ADD5B3C"/>
    <w:rsid w:val="1B512634"/>
    <w:rsid w:val="1B896023"/>
    <w:rsid w:val="1BA10C3F"/>
    <w:rsid w:val="1C1461ED"/>
    <w:rsid w:val="1C93403D"/>
    <w:rsid w:val="1E3726B8"/>
    <w:rsid w:val="1E840E6A"/>
    <w:rsid w:val="1EC44D8C"/>
    <w:rsid w:val="1F44012D"/>
    <w:rsid w:val="20D91236"/>
    <w:rsid w:val="216B5A02"/>
    <w:rsid w:val="219E7A8F"/>
    <w:rsid w:val="22B90023"/>
    <w:rsid w:val="234B6C24"/>
    <w:rsid w:val="23B8645F"/>
    <w:rsid w:val="23E40E6D"/>
    <w:rsid w:val="23EC1EF0"/>
    <w:rsid w:val="2421547B"/>
    <w:rsid w:val="25B8097A"/>
    <w:rsid w:val="25C074D8"/>
    <w:rsid w:val="25DE174B"/>
    <w:rsid w:val="25EC4EFE"/>
    <w:rsid w:val="26141236"/>
    <w:rsid w:val="266A7E11"/>
    <w:rsid w:val="27654BAF"/>
    <w:rsid w:val="276E4B4E"/>
    <w:rsid w:val="287B7C98"/>
    <w:rsid w:val="28832FBF"/>
    <w:rsid w:val="298C33F8"/>
    <w:rsid w:val="2A273BFC"/>
    <w:rsid w:val="2A9C4001"/>
    <w:rsid w:val="2ADB2872"/>
    <w:rsid w:val="2B3F3566"/>
    <w:rsid w:val="2BD461D4"/>
    <w:rsid w:val="2BD85DB2"/>
    <w:rsid w:val="2C260A6C"/>
    <w:rsid w:val="2CB64050"/>
    <w:rsid w:val="2D2153EB"/>
    <w:rsid w:val="2D261927"/>
    <w:rsid w:val="2D4B04F5"/>
    <w:rsid w:val="2D6E3079"/>
    <w:rsid w:val="2DD37D54"/>
    <w:rsid w:val="2EC955F5"/>
    <w:rsid w:val="2F2C0DB4"/>
    <w:rsid w:val="2F487CCF"/>
    <w:rsid w:val="2F666E57"/>
    <w:rsid w:val="2F933942"/>
    <w:rsid w:val="2FF43124"/>
    <w:rsid w:val="309522CE"/>
    <w:rsid w:val="3256700E"/>
    <w:rsid w:val="32713BB3"/>
    <w:rsid w:val="32EB0E7D"/>
    <w:rsid w:val="332550BA"/>
    <w:rsid w:val="33F60371"/>
    <w:rsid w:val="345D7811"/>
    <w:rsid w:val="359A5DF4"/>
    <w:rsid w:val="36746B67"/>
    <w:rsid w:val="369A6B56"/>
    <w:rsid w:val="37507D86"/>
    <w:rsid w:val="37A638E5"/>
    <w:rsid w:val="37C97F1A"/>
    <w:rsid w:val="388D1ACB"/>
    <w:rsid w:val="38AD5DFB"/>
    <w:rsid w:val="39602E1F"/>
    <w:rsid w:val="39E976FC"/>
    <w:rsid w:val="3A015DF1"/>
    <w:rsid w:val="3AA20944"/>
    <w:rsid w:val="3D071754"/>
    <w:rsid w:val="3D3F4B8C"/>
    <w:rsid w:val="3DC86914"/>
    <w:rsid w:val="3DE36FB9"/>
    <w:rsid w:val="3DFB071B"/>
    <w:rsid w:val="3EA0217E"/>
    <w:rsid w:val="3ECD3479"/>
    <w:rsid w:val="3F4C3B1A"/>
    <w:rsid w:val="3FDD57E3"/>
    <w:rsid w:val="403E7152"/>
    <w:rsid w:val="40796654"/>
    <w:rsid w:val="417B1D91"/>
    <w:rsid w:val="41813091"/>
    <w:rsid w:val="41D12D55"/>
    <w:rsid w:val="43887BCE"/>
    <w:rsid w:val="43F70EC6"/>
    <w:rsid w:val="44032243"/>
    <w:rsid w:val="444A2A7B"/>
    <w:rsid w:val="448C21DA"/>
    <w:rsid w:val="449F5BA9"/>
    <w:rsid w:val="44A85E2F"/>
    <w:rsid w:val="45015473"/>
    <w:rsid w:val="4502326D"/>
    <w:rsid w:val="461E1134"/>
    <w:rsid w:val="463A0283"/>
    <w:rsid w:val="464642D7"/>
    <w:rsid w:val="46771D7A"/>
    <w:rsid w:val="468862ED"/>
    <w:rsid w:val="46D87012"/>
    <w:rsid w:val="4788534E"/>
    <w:rsid w:val="485834B0"/>
    <w:rsid w:val="48A774C4"/>
    <w:rsid w:val="497C1428"/>
    <w:rsid w:val="49A30B3A"/>
    <w:rsid w:val="4A8275D6"/>
    <w:rsid w:val="4A913D35"/>
    <w:rsid w:val="4B696C1F"/>
    <w:rsid w:val="4B901F48"/>
    <w:rsid w:val="4BEB7CD6"/>
    <w:rsid w:val="4C956B0F"/>
    <w:rsid w:val="4CC81832"/>
    <w:rsid w:val="4CD5199E"/>
    <w:rsid w:val="4D41204C"/>
    <w:rsid w:val="4D451008"/>
    <w:rsid w:val="4DCC2027"/>
    <w:rsid w:val="4E0B6A5E"/>
    <w:rsid w:val="4F6A1DE3"/>
    <w:rsid w:val="4F790D4C"/>
    <w:rsid w:val="4F844A53"/>
    <w:rsid w:val="4FDB73AC"/>
    <w:rsid w:val="501672D0"/>
    <w:rsid w:val="50A2423C"/>
    <w:rsid w:val="50D50B2D"/>
    <w:rsid w:val="51187BD0"/>
    <w:rsid w:val="52743A5E"/>
    <w:rsid w:val="52C13484"/>
    <w:rsid w:val="52E21713"/>
    <w:rsid w:val="536901BC"/>
    <w:rsid w:val="53F939E9"/>
    <w:rsid w:val="540D2A84"/>
    <w:rsid w:val="542E00C9"/>
    <w:rsid w:val="542F5A84"/>
    <w:rsid w:val="54941B2B"/>
    <w:rsid w:val="554C7D5A"/>
    <w:rsid w:val="55594581"/>
    <w:rsid w:val="558C732F"/>
    <w:rsid w:val="55B81A32"/>
    <w:rsid w:val="56AF2402"/>
    <w:rsid w:val="57F92673"/>
    <w:rsid w:val="59143622"/>
    <w:rsid w:val="59BE0298"/>
    <w:rsid w:val="59D8373F"/>
    <w:rsid w:val="5A634BEB"/>
    <w:rsid w:val="5A9F18ED"/>
    <w:rsid w:val="5B1872DE"/>
    <w:rsid w:val="5B8C1A5C"/>
    <w:rsid w:val="5D9F5C89"/>
    <w:rsid w:val="5DDC0278"/>
    <w:rsid w:val="5ED55BAD"/>
    <w:rsid w:val="5EDC4025"/>
    <w:rsid w:val="5EFE5C27"/>
    <w:rsid w:val="60647713"/>
    <w:rsid w:val="60B37F6D"/>
    <w:rsid w:val="60D433FB"/>
    <w:rsid w:val="61B64525"/>
    <w:rsid w:val="61C36040"/>
    <w:rsid w:val="62113EF3"/>
    <w:rsid w:val="627C3166"/>
    <w:rsid w:val="63C51921"/>
    <w:rsid w:val="63E24504"/>
    <w:rsid w:val="64066012"/>
    <w:rsid w:val="64B71FEB"/>
    <w:rsid w:val="65CF6C9D"/>
    <w:rsid w:val="65F03AF2"/>
    <w:rsid w:val="660C4D08"/>
    <w:rsid w:val="67EF5C0B"/>
    <w:rsid w:val="691C3B5E"/>
    <w:rsid w:val="6997709F"/>
    <w:rsid w:val="69B117F8"/>
    <w:rsid w:val="69F52C7B"/>
    <w:rsid w:val="6A4A781D"/>
    <w:rsid w:val="6A726E57"/>
    <w:rsid w:val="6B5A051C"/>
    <w:rsid w:val="6DBA28C6"/>
    <w:rsid w:val="6DF02352"/>
    <w:rsid w:val="6E092584"/>
    <w:rsid w:val="6E361204"/>
    <w:rsid w:val="6E614D97"/>
    <w:rsid w:val="6F343930"/>
    <w:rsid w:val="6F3B270E"/>
    <w:rsid w:val="6F4E5669"/>
    <w:rsid w:val="70215DE0"/>
    <w:rsid w:val="7046419D"/>
    <w:rsid w:val="728774A4"/>
    <w:rsid w:val="72CD10A2"/>
    <w:rsid w:val="731D6F8C"/>
    <w:rsid w:val="735D1754"/>
    <w:rsid w:val="73C3084A"/>
    <w:rsid w:val="74696C73"/>
    <w:rsid w:val="74A80885"/>
    <w:rsid w:val="75883868"/>
    <w:rsid w:val="760301D5"/>
    <w:rsid w:val="76831505"/>
    <w:rsid w:val="76AF3670"/>
    <w:rsid w:val="76C612B1"/>
    <w:rsid w:val="76F82480"/>
    <w:rsid w:val="781B5382"/>
    <w:rsid w:val="78A56B3A"/>
    <w:rsid w:val="79A6328C"/>
    <w:rsid w:val="7A0407AC"/>
    <w:rsid w:val="7A9B734A"/>
    <w:rsid w:val="7AE76D37"/>
    <w:rsid w:val="7B144BF0"/>
    <w:rsid w:val="7B170AE6"/>
    <w:rsid w:val="7BCC0BCD"/>
    <w:rsid w:val="7D9B69BA"/>
    <w:rsid w:val="7DA94A57"/>
    <w:rsid w:val="7DBF7083"/>
    <w:rsid w:val="7DD44131"/>
    <w:rsid w:val="7E10278E"/>
    <w:rsid w:val="7E480853"/>
    <w:rsid w:val="7E932DA2"/>
    <w:rsid w:val="7E9A6012"/>
    <w:rsid w:val="7F43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rPr>
      <w:rFonts w:eastAsia="仿宋_GB2312"/>
      <w:sz w:val="32"/>
    </w:rPr>
  </w:style>
  <w:style w:type="paragraph" w:styleId="4">
    <w:name w:val="Document Map"/>
    <w:basedOn w:val="1"/>
    <w:link w:val="19"/>
    <w:unhideWhenUsed/>
    <w:qFormat/>
    <w:uiPriority w:val="99"/>
    <w:rPr>
      <w:rFonts w:ascii="宋体" w:eastAsia="宋体"/>
      <w:sz w:val="18"/>
      <w:szCs w:val="18"/>
    </w:rPr>
  </w:style>
  <w:style w:type="paragraph" w:styleId="5">
    <w:name w:val="annotation text"/>
    <w:basedOn w:val="1"/>
    <w:link w:val="23"/>
    <w:unhideWhenUsed/>
    <w:qFormat/>
    <w:uiPriority w:val="99"/>
    <w:pPr>
      <w:jc w:val="left"/>
    </w:pPr>
  </w:style>
  <w:style w:type="paragraph" w:styleId="6">
    <w:name w:val="Balloon Text"/>
    <w:basedOn w:val="1"/>
    <w:link w:val="21"/>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4"/>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文档结构图 Char"/>
    <w:basedOn w:val="13"/>
    <w:link w:val="4"/>
    <w:semiHidden/>
    <w:qFormat/>
    <w:uiPriority w:val="99"/>
    <w:rPr>
      <w:rFonts w:ascii="宋体" w:eastAsia="宋体"/>
      <w:sz w:val="18"/>
      <w:szCs w:val="18"/>
    </w:rPr>
  </w:style>
  <w:style w:type="table" w:customStyle="1" w:styleId="20">
    <w:name w:val="网格型1"/>
    <w:basedOn w:val="11"/>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批注框文本 Char"/>
    <w:basedOn w:val="13"/>
    <w:link w:val="6"/>
    <w:semiHidden/>
    <w:qFormat/>
    <w:uiPriority w:val="99"/>
    <w:rPr>
      <w:kern w:val="2"/>
      <w:sz w:val="18"/>
      <w:szCs w:val="18"/>
    </w:rPr>
  </w:style>
  <w:style w:type="paragraph" w:customStyle="1" w:styleId="22">
    <w:name w:val="列出段落2"/>
    <w:basedOn w:val="1"/>
    <w:unhideWhenUsed/>
    <w:qFormat/>
    <w:uiPriority w:val="99"/>
    <w:pPr>
      <w:ind w:firstLine="420" w:firstLineChars="200"/>
    </w:pPr>
  </w:style>
  <w:style w:type="character" w:customStyle="1" w:styleId="23">
    <w:name w:val="批注文字 Char"/>
    <w:basedOn w:val="13"/>
    <w:link w:val="5"/>
    <w:semiHidden/>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character" w:customStyle="1" w:styleId="25">
    <w:name w:val="标题 1 Char"/>
    <w:basedOn w:val="13"/>
    <w:link w:val="3"/>
    <w:qFormat/>
    <w:uiPriority w:val="9"/>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128F3-023A-456E-94C3-5766A512BCDC}">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528</Words>
  <Characters>3011</Characters>
  <Lines>25</Lines>
  <Paragraphs>7</Paragraphs>
  <TotalTime>8</TotalTime>
  <ScaleCrop>false</ScaleCrop>
  <LinksUpToDate>false</LinksUpToDate>
  <CharactersWithSpaces>3532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2020-08-31T05:56:00Z</dcterms:created>
  <dc:creator>宫玮</dc:creator>
  <cp:lastModifiedBy>刘媛</cp:lastModifiedBy>
  <cp:lastPrinted>2020-08-21T03:16:00Z</cp:lastPrinted>
  <dcterms:modified xsi:type="dcterms:W3CDTF">2020-09-14T03:34:18Z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